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88" w:rsidRPr="003448CF" w:rsidRDefault="003448CF">
      <w:pPr>
        <w:rPr>
          <w:b/>
          <w:sz w:val="28"/>
          <w:szCs w:val="28"/>
        </w:rPr>
      </w:pPr>
      <w:bookmarkStart w:id="0" w:name="_GoBack"/>
      <w:r w:rsidRPr="003448CF">
        <w:rPr>
          <w:b/>
          <w:sz w:val="28"/>
          <w:szCs w:val="28"/>
        </w:rPr>
        <w:t>PRZEWODNIK KOD-ERA</w:t>
      </w:r>
    </w:p>
    <w:p w:rsidR="00F87395" w:rsidRDefault="00F87395"/>
    <w:p w:rsidR="00F87395" w:rsidRPr="003448CF" w:rsidRDefault="00F87395">
      <w:r w:rsidRPr="003448CF">
        <w:t xml:space="preserve">Coraz częściej spotykamy się z pytaniami dotyczącymi legalności naszych działań. Pojawiają się czasem obawy, że możemy być represjonowani za naszą działalność na rzecz demokracji. W tym </w:t>
      </w:r>
      <w:r w:rsidR="003D7D34" w:rsidRPr="003448CF">
        <w:t>przewodniku</w:t>
      </w:r>
      <w:r w:rsidRPr="003448CF">
        <w:t xml:space="preserve"> postanowiliśmy odpowiedzieć na te pytania, a także </w:t>
      </w:r>
      <w:r w:rsidR="000B6876" w:rsidRPr="003448CF">
        <w:t xml:space="preserve">w miarę możliwości </w:t>
      </w:r>
      <w:r w:rsidRPr="003448CF">
        <w:t xml:space="preserve">rozwiać wątpliwości i obawy. </w:t>
      </w:r>
    </w:p>
    <w:p w:rsidR="003D7D34" w:rsidRPr="003448CF" w:rsidRDefault="003D7D34">
      <w:r w:rsidRPr="003448CF">
        <w:t xml:space="preserve">Zacznijmy od tego w jakich aktach prawnych należy szukać odpowiedzi, nawet jeżeli nie znajdujemy ich w tym przewodniku. </w:t>
      </w:r>
    </w:p>
    <w:p w:rsidR="003D7D34" w:rsidRPr="00C8020E" w:rsidRDefault="00C8020E">
      <w:pPr>
        <w:rPr>
          <w:b/>
          <w:sz w:val="24"/>
          <w:szCs w:val="24"/>
        </w:rPr>
      </w:pPr>
      <w:r w:rsidRPr="00C8020E">
        <w:rPr>
          <w:b/>
          <w:sz w:val="24"/>
          <w:szCs w:val="24"/>
        </w:rPr>
        <w:t>ŹRÓDŁA PRAWA</w:t>
      </w:r>
    </w:p>
    <w:p w:rsidR="003D7D34" w:rsidRPr="003448CF" w:rsidRDefault="003D7D34" w:rsidP="003D7D34">
      <w:pPr>
        <w:pStyle w:val="Akapitzlist"/>
        <w:numPr>
          <w:ilvl w:val="0"/>
          <w:numId w:val="1"/>
        </w:numPr>
      </w:pPr>
      <w:r w:rsidRPr="003448CF">
        <w:t>Konstytucja Rzeczpospolitej Polskiej</w:t>
      </w:r>
    </w:p>
    <w:p w:rsidR="003D7D34" w:rsidRPr="003448CF" w:rsidRDefault="003D7D34" w:rsidP="003D7D34">
      <w:pPr>
        <w:pStyle w:val="Akapitzlist"/>
        <w:numPr>
          <w:ilvl w:val="0"/>
          <w:numId w:val="1"/>
        </w:numPr>
      </w:pPr>
      <w:r w:rsidRPr="003448CF">
        <w:t xml:space="preserve">Prawo o zgromadzeniach z 5 lipca 1990 r. </w:t>
      </w:r>
      <w:r w:rsidR="002B1DAD" w:rsidRPr="003448CF">
        <w:t xml:space="preserve">(w skrócie </w:t>
      </w:r>
      <w:proofErr w:type="spellStart"/>
      <w:r w:rsidR="002B1DAD" w:rsidRPr="003448CF">
        <w:t>PoZ</w:t>
      </w:r>
      <w:proofErr w:type="spellEnd"/>
      <w:r w:rsidR="002B1DAD" w:rsidRPr="003448CF">
        <w:t>)</w:t>
      </w:r>
    </w:p>
    <w:p w:rsidR="00E44783" w:rsidRPr="003448CF" w:rsidRDefault="00E44783" w:rsidP="003D7D34">
      <w:pPr>
        <w:pStyle w:val="Akapitzlist"/>
        <w:numPr>
          <w:ilvl w:val="0"/>
          <w:numId w:val="1"/>
        </w:numPr>
      </w:pPr>
      <w:r w:rsidRPr="003448CF">
        <w:t xml:space="preserve">Kodeks postępowania karnego z 6 czerwca 1997 r. </w:t>
      </w:r>
      <w:r w:rsidR="002B1DAD" w:rsidRPr="003448CF">
        <w:t>(w skrócie KPK)</w:t>
      </w:r>
    </w:p>
    <w:p w:rsidR="004936AB" w:rsidRPr="003448CF" w:rsidRDefault="004936AB" w:rsidP="003D7D34">
      <w:pPr>
        <w:pStyle w:val="Akapitzlist"/>
        <w:numPr>
          <w:ilvl w:val="0"/>
          <w:numId w:val="1"/>
        </w:numPr>
      </w:pPr>
      <w:r w:rsidRPr="003448CF">
        <w:t>Kodeks karny z 6 czerwca 1997 r. (w skrócie KK)</w:t>
      </w:r>
    </w:p>
    <w:p w:rsidR="002B1DAD" w:rsidRPr="003448CF" w:rsidRDefault="002B1DAD" w:rsidP="003D7D34">
      <w:pPr>
        <w:pStyle w:val="Akapitzlist"/>
        <w:numPr>
          <w:ilvl w:val="0"/>
          <w:numId w:val="1"/>
        </w:numPr>
      </w:pPr>
      <w:r w:rsidRPr="003448CF">
        <w:t xml:space="preserve">Ustawa o policji  z 6 kwietnia 1990 r. ( w skrócie </w:t>
      </w:r>
      <w:proofErr w:type="spellStart"/>
      <w:r w:rsidRPr="003448CF">
        <w:t>UoP</w:t>
      </w:r>
      <w:proofErr w:type="spellEnd"/>
      <w:r w:rsidRPr="003448CF">
        <w:t>)</w:t>
      </w:r>
    </w:p>
    <w:p w:rsidR="003D7D34" w:rsidRDefault="000B6876" w:rsidP="003D7D34">
      <w:pPr>
        <w:pStyle w:val="Akapitzlist"/>
        <w:numPr>
          <w:ilvl w:val="0"/>
          <w:numId w:val="1"/>
        </w:numPr>
      </w:pPr>
      <w:r w:rsidRPr="003448CF">
        <w:t>Ustawa o ochronie danych osobowych</w:t>
      </w:r>
      <w:r w:rsidR="00D25344">
        <w:t xml:space="preserve"> z 29 sierpnia 1997 r. </w:t>
      </w:r>
      <w:r w:rsidRPr="003448CF">
        <w:t xml:space="preserve"> (w skrócie UODO)</w:t>
      </w:r>
    </w:p>
    <w:p w:rsidR="00591A85" w:rsidRDefault="00591A85" w:rsidP="00591A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  <w:r w:rsidRPr="00591A85">
        <w:rPr>
          <w:rFonts w:eastAsia="Times New Roman" w:cs="Times New Roman"/>
          <w:color w:val="FF0000"/>
          <w:lang w:eastAsia="pl-PL"/>
        </w:rPr>
        <w:t>Konwencja o ochronie praw człowieka i podstawowych wolności z dnia 4.11.1950 r.</w:t>
      </w:r>
    </w:p>
    <w:p w:rsidR="00FA2DFD" w:rsidRPr="00DA399D" w:rsidRDefault="00FA2DFD" w:rsidP="00591A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  <w:r w:rsidRPr="00FA2DFD">
        <w:rPr>
          <w:color w:val="FF0000"/>
          <w:sz w:val="24"/>
        </w:rPr>
        <w:t>Ustawa</w:t>
      </w:r>
      <w:r w:rsidRPr="00FA2DFD">
        <w:rPr>
          <w:color w:val="FF0000"/>
        </w:rPr>
        <w:t xml:space="preserve"> </w:t>
      </w:r>
      <w:r w:rsidRPr="00FA2DFD">
        <w:rPr>
          <w:bCs/>
          <w:color w:val="FF0000"/>
        </w:rPr>
        <w:t xml:space="preserve">o dostępie do informacji publicznej </w:t>
      </w:r>
      <w:r w:rsidRPr="00FA2DFD">
        <w:rPr>
          <w:color w:val="FF0000"/>
        </w:rPr>
        <w:t>z dnia 6 września 2001 r.</w:t>
      </w:r>
    </w:p>
    <w:p w:rsidR="00DA399D" w:rsidRPr="00DA399D" w:rsidRDefault="00DA399D" w:rsidP="00591A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  <w:r w:rsidRPr="00DA399D">
        <w:rPr>
          <w:color w:val="FF0000"/>
        </w:rPr>
        <w:t>Kodek</w:t>
      </w:r>
      <w:r w:rsidR="00552548" w:rsidRPr="00552548">
        <w:rPr>
          <w:color w:val="3366FF"/>
        </w:rPr>
        <w:t>s</w:t>
      </w:r>
      <w:r w:rsidRPr="00DA399D">
        <w:rPr>
          <w:color w:val="FF0000"/>
        </w:rPr>
        <w:t xml:space="preserve"> pracy 26 czerwca 1974 r. </w:t>
      </w:r>
      <w:r>
        <w:rPr>
          <w:color w:val="FF0000"/>
        </w:rPr>
        <w:t>(w skrócie KP)</w:t>
      </w:r>
    </w:p>
    <w:p w:rsidR="00591A85" w:rsidRPr="003448CF" w:rsidRDefault="00591A85" w:rsidP="00591A85">
      <w:pPr>
        <w:pStyle w:val="Akapitzlist"/>
      </w:pPr>
    </w:p>
    <w:p w:rsidR="00E44783" w:rsidRPr="003448CF" w:rsidRDefault="003D7D34" w:rsidP="003D7D34">
      <w:r w:rsidRPr="003448CF">
        <w:t xml:space="preserve">Podstawowym aktem prawnym stającym na straży praw i wolności obywatelskich jest nasza Konstytucja. </w:t>
      </w:r>
      <w:r w:rsidR="00E44783" w:rsidRPr="003448CF">
        <w:t xml:space="preserve">Odpowiedzi na niektóre pytania wynikają wprost z Konstytucji, na inne znajdziemy odpowiedź w ustawach i rozporządzeniach wydanych z mocy ustawy. </w:t>
      </w:r>
    </w:p>
    <w:p w:rsidR="003448CF" w:rsidRPr="003448CF" w:rsidRDefault="00D25344" w:rsidP="003D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OGÓLNA </w:t>
      </w:r>
      <w:r w:rsidR="003448CF" w:rsidRPr="003448CF">
        <w:rPr>
          <w:b/>
          <w:sz w:val="24"/>
          <w:szCs w:val="24"/>
        </w:rPr>
        <w:t>SYTUACJA PRAWNA KOD JEGO CZŁONKÓW</w:t>
      </w:r>
    </w:p>
    <w:p w:rsidR="003D7D34" w:rsidRPr="003448CF" w:rsidRDefault="003D7D34" w:rsidP="003D7D34">
      <w:pPr>
        <w:pStyle w:val="Akapitzlist"/>
        <w:numPr>
          <w:ilvl w:val="0"/>
          <w:numId w:val="2"/>
        </w:numPr>
      </w:pPr>
      <w:r w:rsidRPr="003448CF">
        <w:t xml:space="preserve">Czy </w:t>
      </w:r>
      <w:r w:rsidR="003F1A0D" w:rsidRPr="003448CF">
        <w:t>istnienie i funkcjonowanie KOD-u jest prawnie dozwolone nawet przed rejestracją jako stowarzyszenia?</w:t>
      </w:r>
    </w:p>
    <w:p w:rsidR="004936AB" w:rsidRPr="003448CF" w:rsidRDefault="004936AB" w:rsidP="003F1A0D">
      <w:pPr>
        <w:pStyle w:val="Akapitzlist"/>
      </w:pPr>
    </w:p>
    <w:p w:rsidR="003F1A0D" w:rsidRPr="003448CF" w:rsidRDefault="003F1A0D" w:rsidP="003F1A0D">
      <w:pPr>
        <w:pStyle w:val="Akapitzlist"/>
      </w:pPr>
      <w:r w:rsidRPr="003448CF">
        <w:t xml:space="preserve">Tak, zgodnie z art. 12 Konstytucji Rzeczpospolita Polska zapewnia wolność tworzenia i działania m.in. ruchów obywatelskich i innych dobrowolnych zrzeszeń. Ten sam artykuł zapewnia też wolność tworzenia i działania stowarzyszeń, a więc nie można KOD-owi odmówić rejestracji. </w:t>
      </w:r>
    </w:p>
    <w:p w:rsidR="00E44783" w:rsidRPr="003448CF" w:rsidRDefault="00E44783" w:rsidP="003F1A0D">
      <w:pPr>
        <w:pStyle w:val="Akapitzlist"/>
      </w:pPr>
    </w:p>
    <w:p w:rsidR="003D7D34" w:rsidRPr="003448CF" w:rsidRDefault="003F1A0D" w:rsidP="003F1A0D">
      <w:pPr>
        <w:pStyle w:val="Akapitzlist"/>
        <w:numPr>
          <w:ilvl w:val="0"/>
          <w:numId w:val="2"/>
        </w:numPr>
      </w:pPr>
      <w:r w:rsidRPr="003448CF">
        <w:t xml:space="preserve">Czy </w:t>
      </w:r>
      <w:r w:rsidR="004936AB" w:rsidRPr="003448CF">
        <w:t xml:space="preserve">mogę być dyskryminowany/dyskryminowana </w:t>
      </w:r>
      <w:r w:rsidRPr="003448CF">
        <w:t xml:space="preserve">z racji swojej przynależności do </w:t>
      </w:r>
      <w:r w:rsidR="00CD73BC" w:rsidRPr="003448CF">
        <w:t>ruchu obywatelskiego</w:t>
      </w:r>
      <w:r w:rsidR="004936AB" w:rsidRPr="003448CF">
        <w:t xml:space="preserve"> KOD</w:t>
      </w:r>
      <w:r w:rsidR="00CD73BC" w:rsidRPr="003448CF">
        <w:t>?</w:t>
      </w:r>
    </w:p>
    <w:p w:rsidR="004936AB" w:rsidRPr="003448CF" w:rsidRDefault="004936AB" w:rsidP="0060025B">
      <w:pPr>
        <w:pStyle w:val="Akapitzlist"/>
      </w:pPr>
    </w:p>
    <w:p w:rsidR="0060025B" w:rsidRPr="003448CF" w:rsidRDefault="00CD73BC" w:rsidP="0060025B">
      <w:pPr>
        <w:pStyle w:val="Akapitzlist"/>
      </w:pPr>
      <w:r w:rsidRPr="003448CF">
        <w:t>Nie, zgodnie z art. 32 ust. 2 Konstytucji nikt nie może być dyskryminowany w życiu politycznym, społecznym lub gospodarczym z jakiejkolwiek przyczyny.</w:t>
      </w:r>
    </w:p>
    <w:p w:rsidR="003448CF" w:rsidRPr="003448CF" w:rsidRDefault="003448CF" w:rsidP="003448CF">
      <w:pPr>
        <w:rPr>
          <w:b/>
          <w:sz w:val="24"/>
          <w:szCs w:val="24"/>
        </w:rPr>
      </w:pPr>
      <w:r w:rsidRPr="003448CF">
        <w:rPr>
          <w:b/>
          <w:sz w:val="24"/>
          <w:szCs w:val="24"/>
        </w:rPr>
        <w:t>GŁOSZENIE POGLĄDÓW</w:t>
      </w:r>
    </w:p>
    <w:p w:rsidR="004936AB" w:rsidRPr="003448CF" w:rsidRDefault="004936AB" w:rsidP="004936AB">
      <w:pPr>
        <w:pStyle w:val="Akapitzlist"/>
        <w:numPr>
          <w:ilvl w:val="0"/>
          <w:numId w:val="2"/>
        </w:numPr>
      </w:pPr>
      <w:r w:rsidRPr="003448CF">
        <w:t xml:space="preserve">Czy z racji moich wypowiedzi </w:t>
      </w:r>
      <w:r w:rsidR="00850A9B" w:rsidRPr="003448CF">
        <w:t>lub</w:t>
      </w:r>
      <w:r w:rsidRPr="003448CF">
        <w:t xml:space="preserve"> haseł wygłaszanych w rozmowach prywatnych, w czasie spotkań publicznych </w:t>
      </w:r>
      <w:r w:rsidR="00850A9B" w:rsidRPr="003448CF">
        <w:t>albo</w:t>
      </w:r>
      <w:r w:rsidRPr="003448CF">
        <w:t xml:space="preserve"> w czasie manifestacji mogę być narażony/narażona na odpowiedzialność karną?</w:t>
      </w:r>
    </w:p>
    <w:p w:rsidR="00591A85" w:rsidRPr="00591A85" w:rsidRDefault="004936AB" w:rsidP="00591A85">
      <w:pPr>
        <w:pStyle w:val="Tekstpodstawowy2"/>
        <w:ind w:left="708"/>
        <w:jc w:val="both"/>
        <w:rPr>
          <w:rFonts w:asciiTheme="minorHAnsi" w:hAnsiTheme="minorHAnsi"/>
          <w:sz w:val="22"/>
          <w:szCs w:val="22"/>
        </w:rPr>
      </w:pPr>
      <w:r w:rsidRPr="00591A85">
        <w:rPr>
          <w:rFonts w:asciiTheme="minorHAnsi" w:hAnsiTheme="minorHAnsi"/>
          <w:sz w:val="22"/>
          <w:szCs w:val="22"/>
        </w:rPr>
        <w:lastRenderedPageBreak/>
        <w:t xml:space="preserve">Zasadniczo nie. </w:t>
      </w:r>
      <w:r w:rsidR="00591A85" w:rsidRPr="00591A85">
        <w:rPr>
          <w:rFonts w:asciiTheme="minorHAnsi" w:hAnsiTheme="minorHAnsi"/>
          <w:color w:val="FF0000"/>
          <w:sz w:val="22"/>
          <w:szCs w:val="22"/>
        </w:rPr>
        <w:t>Art. 54 Konstytucji zapewnia każdemu zapewnia się wolność wyrażania swoich poglądów oraz pozyskiwania i rozpowszechniania informacji.</w:t>
      </w:r>
      <w:r w:rsidR="00591A85">
        <w:rPr>
          <w:rFonts w:asciiTheme="minorHAnsi" w:hAnsiTheme="minorHAnsi"/>
          <w:color w:val="FF0000"/>
          <w:sz w:val="22"/>
          <w:szCs w:val="22"/>
        </w:rPr>
        <w:t xml:space="preserve"> To samo prawo potwierdza w art. 10 </w:t>
      </w:r>
      <w:r w:rsidR="00591A85" w:rsidRPr="00591A85">
        <w:rPr>
          <w:rFonts w:asciiTheme="minorHAnsi" w:hAnsiTheme="minorHAnsi"/>
          <w:sz w:val="22"/>
          <w:szCs w:val="22"/>
        </w:rPr>
        <w:t>Konwencja o ochronie praw człowieka i podstawowych wolności z dnia 4.11.1950 r.</w:t>
      </w:r>
      <w:r w:rsidR="00591A85">
        <w:rPr>
          <w:rFonts w:asciiTheme="minorHAnsi" w:hAnsiTheme="minorHAnsi"/>
          <w:sz w:val="22"/>
          <w:szCs w:val="22"/>
        </w:rPr>
        <w:t xml:space="preserve"> </w:t>
      </w:r>
    </w:p>
    <w:p w:rsidR="004936AB" w:rsidRPr="003448CF" w:rsidRDefault="004936AB" w:rsidP="004936AB">
      <w:pPr>
        <w:pStyle w:val="Akapitzlist"/>
      </w:pPr>
      <w:r w:rsidRPr="003448CF">
        <w:t>Sankcje karne grożą tylko w wypadku:</w:t>
      </w:r>
    </w:p>
    <w:p w:rsidR="004936AB" w:rsidRPr="003448CF" w:rsidRDefault="004936AB" w:rsidP="004936AB">
      <w:pPr>
        <w:pStyle w:val="Akapitzlist"/>
      </w:pPr>
      <w:r w:rsidRPr="003448CF">
        <w:t xml:space="preserve">- </w:t>
      </w:r>
      <w:r w:rsidRPr="003448CF">
        <w:rPr>
          <w:b/>
        </w:rPr>
        <w:t>znieważenia</w:t>
      </w:r>
      <w:r w:rsidRPr="003448CF">
        <w:t xml:space="preserve"> Prezydenta RP (art. 135 § 2 KK)</w:t>
      </w:r>
      <w:r w:rsidR="00626DDF">
        <w:t>;</w:t>
      </w:r>
      <w:r w:rsidRPr="003448CF">
        <w:t xml:space="preserve"> przestępstwo jest ścigane z oskarżenia </w:t>
      </w:r>
    </w:p>
    <w:p w:rsidR="004936AB" w:rsidRPr="003448CF" w:rsidRDefault="004936AB" w:rsidP="004936AB">
      <w:pPr>
        <w:pStyle w:val="Akapitzlist"/>
      </w:pPr>
      <w:r w:rsidRPr="003448CF">
        <w:t xml:space="preserve">  </w:t>
      </w:r>
      <w:r w:rsidR="002F3C06" w:rsidRPr="003448CF">
        <w:t>p</w:t>
      </w:r>
      <w:r w:rsidRPr="003448CF">
        <w:t>ublicznego</w:t>
      </w:r>
    </w:p>
    <w:p w:rsidR="00BB51DE" w:rsidRDefault="00BB51DE" w:rsidP="004936AB">
      <w:pPr>
        <w:pStyle w:val="Akapitzlist"/>
      </w:pPr>
      <w:r w:rsidRPr="003448CF">
        <w:t xml:space="preserve">Należy odróżnić zniewagę od krytyki politycznej. Przykładowo, transparent z wizerunkiem pionka szachowego i podpisem Prezydent RP, nie jest zniewagą, lecz skrótową formą krytyki braku samodzielności Prezydenta RP. </w:t>
      </w:r>
    </w:p>
    <w:p w:rsidR="0092358D" w:rsidRPr="0092358D" w:rsidRDefault="00626DDF" w:rsidP="004936AB">
      <w:pPr>
        <w:pStyle w:val="Akapitzlist"/>
        <w:rPr>
          <w:color w:val="FF0000"/>
        </w:rPr>
      </w:pPr>
      <w:r w:rsidRPr="0092358D">
        <w:rPr>
          <w:color w:val="FF0000"/>
        </w:rPr>
        <w:t xml:space="preserve">- </w:t>
      </w:r>
      <w:r w:rsidRPr="0092358D">
        <w:rPr>
          <w:b/>
          <w:color w:val="FF0000"/>
        </w:rPr>
        <w:t>znieważenie</w:t>
      </w:r>
      <w:r w:rsidRPr="0092358D">
        <w:rPr>
          <w:color w:val="FF0000"/>
        </w:rPr>
        <w:t xml:space="preserve"> funkcjonariusza publicznego (art. 226 § 1 KK),  np. premiera, ministra, wojewodę, posła, senatora, policjanta;  przestępstwo </w:t>
      </w:r>
      <w:r w:rsidR="0092358D" w:rsidRPr="0092358D">
        <w:rPr>
          <w:color w:val="FF0000"/>
        </w:rPr>
        <w:t xml:space="preserve">jest </w:t>
      </w:r>
      <w:r w:rsidRPr="0092358D">
        <w:rPr>
          <w:color w:val="FF0000"/>
        </w:rPr>
        <w:t xml:space="preserve">ścigane z oskarżenia publicznego. Podobnie jak w </w:t>
      </w:r>
      <w:r w:rsidR="0092358D" w:rsidRPr="0092358D">
        <w:rPr>
          <w:color w:val="FF0000"/>
        </w:rPr>
        <w:t>przy</w:t>
      </w:r>
      <w:r w:rsidRPr="0092358D">
        <w:rPr>
          <w:color w:val="FF0000"/>
        </w:rPr>
        <w:t xml:space="preserve">padku znieważenia Prezydenta RP </w:t>
      </w:r>
      <w:r w:rsidR="0092358D" w:rsidRPr="0092358D">
        <w:rPr>
          <w:color w:val="FF0000"/>
        </w:rPr>
        <w:t>odpowiedzialność karna jest związana z obraźliwą formą wypowiedzi, a nie z jego treścią, którą może być uzasadnion</w:t>
      </w:r>
      <w:r w:rsidR="00212FA1">
        <w:rPr>
          <w:color w:val="FF0000"/>
        </w:rPr>
        <w:t>a</w:t>
      </w:r>
      <w:r w:rsidR="0092358D" w:rsidRPr="0092358D">
        <w:rPr>
          <w:color w:val="FF0000"/>
        </w:rPr>
        <w:t xml:space="preserve"> krytyk</w:t>
      </w:r>
      <w:r w:rsidR="00212FA1">
        <w:rPr>
          <w:color w:val="FF0000"/>
        </w:rPr>
        <w:t>a</w:t>
      </w:r>
      <w:r w:rsidR="0092358D" w:rsidRPr="0092358D">
        <w:rPr>
          <w:color w:val="FF0000"/>
        </w:rPr>
        <w:t xml:space="preserve"> postępowania funkcjonariusza publicznego. Ponadto </w:t>
      </w:r>
      <w:r w:rsidR="00170425">
        <w:rPr>
          <w:color w:val="FF0000"/>
        </w:rPr>
        <w:t>s</w:t>
      </w:r>
      <w:r w:rsidR="0092358D" w:rsidRPr="0092358D">
        <w:rPr>
          <w:color w:val="FF0000"/>
        </w:rPr>
        <w:t>ąd może zastosować nadzwyczajne złagodzenie kary, jeżeli czyn wywołało niewłaściwe zachowanie się funkcjonariusza (art. 2</w:t>
      </w:r>
      <w:r w:rsidR="00212FA1">
        <w:rPr>
          <w:color w:val="FF0000"/>
        </w:rPr>
        <w:t>22 § 2 KK)</w:t>
      </w:r>
    </w:p>
    <w:p w:rsidR="004936AB" w:rsidRPr="003448CF" w:rsidRDefault="00850A9B" w:rsidP="004936AB">
      <w:pPr>
        <w:pStyle w:val="Akapitzlist"/>
      </w:pPr>
      <w:r w:rsidRPr="003448CF">
        <w:t xml:space="preserve">- </w:t>
      </w:r>
      <w:r w:rsidRPr="003448CF">
        <w:rPr>
          <w:b/>
        </w:rPr>
        <w:t>pomówienia</w:t>
      </w:r>
      <w:r w:rsidRPr="003448CF">
        <w:t xml:space="preserve"> osoby (np. Premiera RP), grupy osób, instytucji (np. rządu), osoby prawnej (np. partii politycznej) o takie </w:t>
      </w:r>
      <w:r w:rsidRPr="008D3202">
        <w:rPr>
          <w:b/>
        </w:rPr>
        <w:t>postępowanie lub właściwości</w:t>
      </w:r>
      <w:r w:rsidRPr="003448CF">
        <w:t>, które mogą poniżyć ją w opinii publicznej lub narazić na utratę zaufania potrzebnego dla danego stanowiska, zawodu lub rodzaju działalności (art. 212 § 1 KK)</w:t>
      </w:r>
      <w:r w:rsidR="00565095">
        <w:t>;</w:t>
      </w:r>
      <w:r w:rsidRPr="003448CF">
        <w:t xml:space="preserve"> przestępstwo jest ścigane z oskarżenia prywatnego. </w:t>
      </w:r>
    </w:p>
    <w:p w:rsidR="0060025B" w:rsidRDefault="00850A9B" w:rsidP="00BB51DE">
      <w:pPr>
        <w:pStyle w:val="Akapitzlist"/>
      </w:pPr>
      <w:r w:rsidRPr="003448CF">
        <w:t>Jednak zgodnie z art. 21</w:t>
      </w:r>
      <w:r w:rsidR="002F3C06" w:rsidRPr="003448CF">
        <w:t>3</w:t>
      </w:r>
      <w:r w:rsidRPr="003448CF">
        <w:t xml:space="preserve"> KK, nie ma przestępstwa, jeżeli zarzut </w:t>
      </w:r>
      <w:r w:rsidRPr="003448CF">
        <w:rPr>
          <w:b/>
        </w:rPr>
        <w:t xml:space="preserve">uczyniony niepublicznie </w:t>
      </w:r>
      <w:r w:rsidRPr="003448CF">
        <w:t xml:space="preserve">jest prawdziwy. Jeżeli zarzut jest </w:t>
      </w:r>
      <w:r w:rsidRPr="003448CF">
        <w:rPr>
          <w:b/>
        </w:rPr>
        <w:t>uczyniony publicznie</w:t>
      </w:r>
      <w:r w:rsidR="002F3C06" w:rsidRPr="003448CF">
        <w:t xml:space="preserve">, nie jest przestępstwem, jeżeli dotyczy  </w:t>
      </w:r>
      <w:r w:rsidR="002F3C06" w:rsidRPr="008D3202">
        <w:rPr>
          <w:b/>
        </w:rPr>
        <w:t>postępowania</w:t>
      </w:r>
      <w:r w:rsidR="002F3C06" w:rsidRPr="003448CF">
        <w:t xml:space="preserve"> osoby pełniącej funkcję publiczną lub służy obronie społecznie uzasadnionego interesu i jest prawdziwy. Przestępstwem będzie więc </w:t>
      </w:r>
      <w:r w:rsidR="008D3202">
        <w:t xml:space="preserve">przykładowo </w:t>
      </w:r>
      <w:r w:rsidR="002F3C06" w:rsidRPr="003448CF">
        <w:t xml:space="preserve">przypisanie danej osobie negatywnych </w:t>
      </w:r>
      <w:r w:rsidR="002F3C06" w:rsidRPr="008D3202">
        <w:rPr>
          <w:b/>
        </w:rPr>
        <w:t>właściwości</w:t>
      </w:r>
      <w:r w:rsidR="002F3C06" w:rsidRPr="003448CF">
        <w:t xml:space="preserve"> ze względu na jego pochodzenie etniczne lub przodków. Na podstawie art. 214 KK grozi </w:t>
      </w:r>
      <w:r w:rsidR="00BB51DE" w:rsidRPr="003448CF">
        <w:t xml:space="preserve">też </w:t>
      </w:r>
      <w:r w:rsidR="002F3C06" w:rsidRPr="003448CF">
        <w:t>odpowiedzialność, jeżeli doszło do zniewagi ze względu na formę podniesienia lub rozgłoszenia zarzutu</w:t>
      </w:r>
      <w:r w:rsidR="00BB51DE" w:rsidRPr="003448CF">
        <w:t>, np. poprzez użycie wulgarnego słownictwa</w:t>
      </w:r>
      <w:r w:rsidR="002F3C06" w:rsidRPr="003448CF">
        <w:t xml:space="preserve">. </w:t>
      </w:r>
    </w:p>
    <w:p w:rsidR="00CA51B7" w:rsidRDefault="00CA51B7" w:rsidP="00BB51DE">
      <w:pPr>
        <w:pStyle w:val="Akapitzlist"/>
      </w:pPr>
    </w:p>
    <w:p w:rsidR="00CA51B7" w:rsidRPr="00642B98" w:rsidRDefault="00CA51B7" w:rsidP="00CA51B7">
      <w:pPr>
        <w:pStyle w:val="Akapitzlist"/>
        <w:numPr>
          <w:ilvl w:val="0"/>
          <w:numId w:val="2"/>
        </w:numPr>
        <w:rPr>
          <w:color w:val="FF0000"/>
        </w:rPr>
      </w:pPr>
      <w:r w:rsidRPr="00642B98">
        <w:rPr>
          <w:color w:val="FF0000"/>
        </w:rPr>
        <w:t>Czy nawet jeśli uniknę odpowiedzialności karnej za moje wypowiedzi skierowane do funkcjonariusz</w:t>
      </w:r>
      <w:r w:rsidR="00212FA1">
        <w:rPr>
          <w:color w:val="FF0000"/>
        </w:rPr>
        <w:t>a</w:t>
      </w:r>
      <w:r w:rsidRPr="00642B98">
        <w:rPr>
          <w:color w:val="FF0000"/>
        </w:rPr>
        <w:t xml:space="preserve"> publiczn</w:t>
      </w:r>
      <w:r w:rsidR="00212FA1">
        <w:rPr>
          <w:color w:val="FF0000"/>
        </w:rPr>
        <w:t>ego</w:t>
      </w:r>
      <w:r w:rsidRPr="00642B98">
        <w:rPr>
          <w:color w:val="FF0000"/>
        </w:rPr>
        <w:t xml:space="preserve">, nie narażam się na odpowiedzialność cywilną za naruszenie </w:t>
      </w:r>
      <w:r w:rsidR="00212FA1">
        <w:rPr>
          <w:color w:val="FF0000"/>
        </w:rPr>
        <w:t xml:space="preserve">jego </w:t>
      </w:r>
      <w:r w:rsidRPr="00642B98">
        <w:rPr>
          <w:color w:val="FF0000"/>
        </w:rPr>
        <w:t xml:space="preserve">dóbr osobistych? </w:t>
      </w:r>
    </w:p>
    <w:p w:rsidR="00CA51B7" w:rsidRPr="00642B98" w:rsidRDefault="00CA51B7" w:rsidP="00CA51B7">
      <w:pPr>
        <w:pStyle w:val="Akapitzlist"/>
        <w:rPr>
          <w:color w:val="FF0000"/>
        </w:rPr>
      </w:pPr>
    </w:p>
    <w:p w:rsidR="00E72AD6" w:rsidRPr="00642B98" w:rsidRDefault="00CA51B7" w:rsidP="00642B98">
      <w:pPr>
        <w:pStyle w:val="Akapitzlist"/>
        <w:rPr>
          <w:color w:val="FF0000"/>
        </w:rPr>
      </w:pPr>
      <w:r w:rsidRPr="00642B98">
        <w:rPr>
          <w:color w:val="FF0000"/>
        </w:rPr>
        <w:t xml:space="preserve">Istnieje takie niebezpieczeństwo. Konstytucja w art. 47 zapewnia każdemu prawo do ochrony prawnej życia prywatnego, rodzinnego, czci i dobrego imienia oraz do decydowania o swoim życiu osobistym. Zgodnie z art. 23 KC dobra takie jak </w:t>
      </w:r>
      <w:r w:rsidR="00170425" w:rsidRPr="00642B98">
        <w:rPr>
          <w:color w:val="FF0000"/>
        </w:rPr>
        <w:t>cześć (godność) pozostają pod ochroną prawa cywilnego niezależnie od ochrony przewidzianej w innych przepisach, np. kodeksu karnego.  Funkcjonariusz publiczny może wystąpić (jako osoba prywatna) przeciwko osobie naruszającej jego cześć do sądu z roszczeniem o zadośćuczynienie pieniężne za doznaną krzywdę, może żądać zasądzenia odpowiedniej sumy pieniężnej na wskazany przez niego cel społeczny (art. 448 KC), może też żądać usunięcia skutków</w:t>
      </w:r>
      <w:r w:rsidR="00A20373" w:rsidRPr="00642B98">
        <w:rPr>
          <w:color w:val="FF0000"/>
        </w:rPr>
        <w:t xml:space="preserve"> naruszenia jego godności osobistej</w:t>
      </w:r>
      <w:r w:rsidR="00170425" w:rsidRPr="00642B98">
        <w:rPr>
          <w:color w:val="FF0000"/>
        </w:rPr>
        <w:t xml:space="preserve">, w szczególności </w:t>
      </w:r>
      <w:r w:rsidR="00A20373" w:rsidRPr="00642B98">
        <w:rPr>
          <w:color w:val="FF0000"/>
        </w:rPr>
        <w:t xml:space="preserve">poprzez </w:t>
      </w:r>
      <w:r w:rsidR="00170425" w:rsidRPr="00642B98">
        <w:rPr>
          <w:color w:val="FF0000"/>
        </w:rPr>
        <w:t>złoż</w:t>
      </w:r>
      <w:r w:rsidR="00A20373" w:rsidRPr="00642B98">
        <w:rPr>
          <w:color w:val="FF0000"/>
        </w:rPr>
        <w:t>enie</w:t>
      </w:r>
      <w:r w:rsidR="00170425" w:rsidRPr="00642B98">
        <w:rPr>
          <w:color w:val="FF0000"/>
        </w:rPr>
        <w:t xml:space="preserve"> oświadczeni</w:t>
      </w:r>
      <w:r w:rsidR="00A20373" w:rsidRPr="00642B98">
        <w:rPr>
          <w:color w:val="FF0000"/>
        </w:rPr>
        <w:t>a</w:t>
      </w:r>
      <w:r w:rsidR="00170425" w:rsidRPr="00642B98">
        <w:rPr>
          <w:color w:val="FF0000"/>
        </w:rPr>
        <w:t xml:space="preserve"> </w:t>
      </w:r>
      <w:r w:rsidR="00212FA1" w:rsidRPr="00642B98">
        <w:rPr>
          <w:color w:val="FF0000"/>
        </w:rPr>
        <w:t>(przeprosin)</w:t>
      </w:r>
      <w:r w:rsidR="00212FA1">
        <w:rPr>
          <w:color w:val="FF0000"/>
        </w:rPr>
        <w:t xml:space="preserve"> </w:t>
      </w:r>
      <w:r w:rsidR="00170425" w:rsidRPr="00642B98">
        <w:rPr>
          <w:color w:val="FF0000"/>
        </w:rPr>
        <w:t>odpowiedniej t</w:t>
      </w:r>
      <w:r w:rsidR="00A20373" w:rsidRPr="00642B98">
        <w:rPr>
          <w:color w:val="FF0000"/>
        </w:rPr>
        <w:t xml:space="preserve">reści i w odpowiedniej formie (art. 24 § 1 KC). </w:t>
      </w:r>
      <w:r w:rsidR="00E72AD6" w:rsidRPr="00642B98">
        <w:rPr>
          <w:color w:val="FF0000"/>
        </w:rPr>
        <w:t xml:space="preserve">Warunkiem odpowiedzialności jest bezprawność czynu (art. 23 KC). Można przyjąć, że zniewaga będzie zawsze bezprawna, natomiast w przypadku zniesławienia, także naruszającego cześć funkcjonariusza, bezprawność może być wyłączona, jeżeli wypowiedź mieści się w ramach uzasadnionej krytyki. Zgodnie z orzecznictwem Europejskiego Trybunału Praw Człowieka </w:t>
      </w:r>
      <w:r w:rsidR="00E72AD6" w:rsidRPr="00642B98">
        <w:rPr>
          <w:rStyle w:val="apple-converted-space"/>
          <w:color w:val="FF0000"/>
          <w:shd w:val="clear" w:color="auto" w:fill="FFFFFF"/>
        </w:rPr>
        <w:t> g</w:t>
      </w:r>
      <w:r w:rsidR="00E72AD6" w:rsidRPr="00642B98">
        <w:rPr>
          <w:color w:val="FF0000"/>
          <w:shd w:val="clear" w:color="auto" w:fill="FFFFFF"/>
        </w:rPr>
        <w:t xml:space="preserve">ranice dopuszczalnej krytyki w stosunku do osób </w:t>
      </w:r>
      <w:r w:rsidR="00E72AD6" w:rsidRPr="00642B98">
        <w:rPr>
          <w:color w:val="FF0000"/>
          <w:shd w:val="clear" w:color="auto" w:fill="FFFFFF"/>
        </w:rPr>
        <w:lastRenderedPageBreak/>
        <w:t>publicznych są szersze, aniżeli wobec osób nie pełniących funkcji publicznych. W rezultacie ich odporność na krytykę musi być wyższa niż innych osób.</w:t>
      </w:r>
      <w:r w:rsidR="00E72AD6" w:rsidRPr="00642B98">
        <w:rPr>
          <w:rStyle w:val="apple-converted-space"/>
          <w:color w:val="FF0000"/>
          <w:shd w:val="clear" w:color="auto" w:fill="FFFFFF"/>
        </w:rPr>
        <w:t> </w:t>
      </w:r>
    </w:p>
    <w:p w:rsidR="00E72AD6" w:rsidRPr="00E72AD6" w:rsidRDefault="00E72AD6" w:rsidP="00642B98">
      <w:pPr>
        <w:pStyle w:val="Akapitzlist"/>
      </w:pPr>
    </w:p>
    <w:p w:rsidR="003448CF" w:rsidRPr="003448CF" w:rsidRDefault="003448CF" w:rsidP="003448CF">
      <w:pPr>
        <w:rPr>
          <w:b/>
          <w:sz w:val="24"/>
          <w:szCs w:val="24"/>
        </w:rPr>
      </w:pPr>
      <w:r w:rsidRPr="003448CF">
        <w:rPr>
          <w:b/>
          <w:sz w:val="24"/>
          <w:szCs w:val="24"/>
        </w:rPr>
        <w:t>LEGITYMOWANIE</w:t>
      </w:r>
    </w:p>
    <w:p w:rsidR="0060025B" w:rsidRPr="003448CF" w:rsidRDefault="0060025B" w:rsidP="0060025B">
      <w:pPr>
        <w:pStyle w:val="Akapitzlist"/>
        <w:numPr>
          <w:ilvl w:val="0"/>
          <w:numId w:val="2"/>
        </w:numPr>
      </w:pPr>
      <w:r w:rsidRPr="003448CF">
        <w:t xml:space="preserve">Czy policja może mnie legitymować w dowolnych okolicznościach, np. </w:t>
      </w:r>
      <w:r w:rsidR="000D3AAB" w:rsidRPr="003448CF">
        <w:t xml:space="preserve">przed lub </w:t>
      </w:r>
      <w:r w:rsidRPr="003448CF">
        <w:t>po uczestnictwie w manifestacji KOD?</w:t>
      </w:r>
    </w:p>
    <w:p w:rsidR="0060025B" w:rsidRPr="003448CF" w:rsidRDefault="0060025B" w:rsidP="0060025B">
      <w:pPr>
        <w:pStyle w:val="Akapitzlist"/>
      </w:pPr>
    </w:p>
    <w:p w:rsidR="0060025B" w:rsidRPr="003448CF" w:rsidRDefault="0060025B" w:rsidP="000D3AAB">
      <w:pPr>
        <w:pStyle w:val="Akapitzlist"/>
      </w:pPr>
      <w:r w:rsidRPr="003448CF">
        <w:t xml:space="preserve">Zgodnie z art. 15 </w:t>
      </w:r>
      <w:r w:rsidR="000D3AAB" w:rsidRPr="003448CF">
        <w:t xml:space="preserve">ust. 1 pkt 1. </w:t>
      </w:r>
      <w:proofErr w:type="spellStart"/>
      <w:r w:rsidRPr="003448CF">
        <w:t>UoP</w:t>
      </w:r>
      <w:proofErr w:type="spellEnd"/>
      <w:r w:rsidRPr="003448CF">
        <w:t xml:space="preserve"> policja ma prawo legitymowania osób, ale musi to być uzasadnione działaniami operacyjno-śledczymi lub porządkowymi wymienionymi w art. 14 </w:t>
      </w:r>
      <w:proofErr w:type="spellStart"/>
      <w:r w:rsidRPr="003448CF">
        <w:t>UoP</w:t>
      </w:r>
      <w:proofErr w:type="spellEnd"/>
      <w:r w:rsidR="000D3AAB" w:rsidRPr="003448CF">
        <w:t xml:space="preserve">, a więc np. </w:t>
      </w:r>
      <w:r w:rsidR="000D3AAB" w:rsidRPr="003448CF">
        <w:rPr>
          <w:color w:val="000000"/>
        </w:rPr>
        <w:t xml:space="preserve">poszukiwaniem osób ukrywających lub zaginionych albo rozpoznawaniem, zapobieganiem i wykrywaniem przestępstw i wykroczeń. Samo uczestnictwo w legalnie zorganizowanej manifestacji nie uzasadnia legitymowania. </w:t>
      </w:r>
    </w:p>
    <w:p w:rsidR="003448CF" w:rsidRPr="003448CF" w:rsidRDefault="003448CF" w:rsidP="003448CF">
      <w:pPr>
        <w:rPr>
          <w:b/>
          <w:sz w:val="24"/>
          <w:szCs w:val="24"/>
        </w:rPr>
      </w:pPr>
      <w:r w:rsidRPr="003448CF">
        <w:rPr>
          <w:b/>
          <w:sz w:val="24"/>
          <w:szCs w:val="24"/>
        </w:rPr>
        <w:t>ZATRZYMANIE</w:t>
      </w:r>
    </w:p>
    <w:p w:rsidR="0073643C" w:rsidRPr="003448CF" w:rsidRDefault="000D3AAB" w:rsidP="0073643C">
      <w:pPr>
        <w:pStyle w:val="Akapitzlist"/>
        <w:numPr>
          <w:ilvl w:val="0"/>
          <w:numId w:val="2"/>
        </w:numPr>
      </w:pPr>
      <w:r w:rsidRPr="003448CF">
        <w:t>Czy w związku z udziałem w</w:t>
      </w:r>
      <w:r w:rsidR="0073643C" w:rsidRPr="003448CF">
        <w:t xml:space="preserve"> manifestacji KOD mogę być zatrzymany</w:t>
      </w:r>
      <w:r w:rsidR="00C6394F" w:rsidRPr="003448CF">
        <w:t>/zatrzymana</w:t>
      </w:r>
      <w:r w:rsidR="0073643C" w:rsidRPr="003448CF">
        <w:t xml:space="preserve"> przez policję</w:t>
      </w:r>
      <w:r w:rsidR="004432AE" w:rsidRPr="003448CF">
        <w:t>?</w:t>
      </w:r>
    </w:p>
    <w:p w:rsidR="0073643C" w:rsidRPr="003448CF" w:rsidRDefault="00E44783" w:rsidP="0073643C">
      <w:pPr>
        <w:pStyle w:val="Akapitzlist"/>
      </w:pPr>
      <w:r w:rsidRPr="003448CF">
        <w:t xml:space="preserve">Nie, ponieważ sam udział w manifestacji nie jest żadnym przestępstwem, a </w:t>
      </w:r>
      <w:r w:rsidR="0073643C" w:rsidRPr="003448CF">
        <w:t xml:space="preserve">zgodnie z art. 244 </w:t>
      </w:r>
      <w:r w:rsidR="004E3C78" w:rsidRPr="003448CF">
        <w:t xml:space="preserve">§ 1 Kodeksu Postępowania Karnego </w:t>
      </w:r>
      <w:r w:rsidRPr="003448CF">
        <w:t xml:space="preserve">osoba podejrzana może być zatrzymana </w:t>
      </w:r>
      <w:r w:rsidR="0073643C" w:rsidRPr="003448CF">
        <w:rPr>
          <w:b/>
        </w:rPr>
        <w:t xml:space="preserve">tylko </w:t>
      </w:r>
      <w:r w:rsidR="004E3C78" w:rsidRPr="003448CF">
        <w:rPr>
          <w:b/>
        </w:rPr>
        <w:t>w razie uzasadnionego podejrzenia</w:t>
      </w:r>
      <w:r w:rsidRPr="003448CF">
        <w:rPr>
          <w:b/>
        </w:rPr>
        <w:t xml:space="preserve">, że </w:t>
      </w:r>
      <w:r w:rsidR="004E3C78" w:rsidRPr="003448CF">
        <w:rPr>
          <w:b/>
        </w:rPr>
        <w:t xml:space="preserve"> popełnił</w:t>
      </w:r>
      <w:r w:rsidRPr="003448CF">
        <w:rPr>
          <w:b/>
        </w:rPr>
        <w:t xml:space="preserve">a </w:t>
      </w:r>
      <w:r w:rsidR="004E3C78" w:rsidRPr="003448CF">
        <w:rPr>
          <w:b/>
        </w:rPr>
        <w:t>przestępstwo</w:t>
      </w:r>
      <w:r w:rsidR="004E3C78" w:rsidRPr="003448CF">
        <w:t xml:space="preserve"> a </w:t>
      </w:r>
      <w:r w:rsidRPr="003448CF">
        <w:t xml:space="preserve">co więcej, musi </w:t>
      </w:r>
      <w:r w:rsidR="004E3C78" w:rsidRPr="003448CF">
        <w:t xml:space="preserve">jednocześnie zachodzi obawa ucieczki lub ukrycia się bądź też nie można ustalić </w:t>
      </w:r>
      <w:r w:rsidRPr="003448CF">
        <w:t xml:space="preserve">tożsamości osoby podejrzanej. Dopiero w razie popełnienia w trakcie manifestacji czynu noszącego znamiona przestępstwa (np. rzucanie niebezpiecznych przedmiotów w kierunku służb porządkowych) </w:t>
      </w:r>
      <w:r w:rsidR="004432AE" w:rsidRPr="003448CF">
        <w:t>może dojść do zatrzymania.</w:t>
      </w:r>
      <w:r w:rsidR="000071DB" w:rsidRPr="000071DB">
        <w:rPr>
          <w:color w:val="FF0000"/>
        </w:rPr>
        <w:t xml:space="preserve"> Potwierdzeniem tego i uściśleniem jest art. 15 ust. 1 pkt 3 </w:t>
      </w:r>
      <w:proofErr w:type="spellStart"/>
      <w:r w:rsidR="000071DB" w:rsidRPr="000071DB">
        <w:rPr>
          <w:color w:val="FF0000"/>
        </w:rPr>
        <w:t>UoP</w:t>
      </w:r>
      <w:proofErr w:type="spellEnd"/>
      <w:r w:rsidR="000071DB" w:rsidRPr="000071DB">
        <w:rPr>
          <w:color w:val="FF0000"/>
        </w:rPr>
        <w:t>, który stanowi, że policja ma prawo zatrzymywania osób stwarzających w sposób oczywisty bezpośrednie zagrożenie dla życia lub zdrowia ludzkiego, a także dla mienia.</w:t>
      </w:r>
    </w:p>
    <w:p w:rsidR="00E44783" w:rsidRPr="003448CF" w:rsidRDefault="000071DB" w:rsidP="0073643C">
      <w:pPr>
        <w:pStyle w:val="Akapitzlist"/>
      </w:pPr>
      <w:r>
        <w:t>M</w:t>
      </w:r>
      <w:r w:rsidR="002B1DAD" w:rsidRPr="003448CF">
        <w:t xml:space="preserve">ożliwe jest też zatrzymanie, jeżeli istnieją przesłanki do przeprowadzenia postępowania </w:t>
      </w:r>
      <w:r w:rsidR="002B1DAD" w:rsidRPr="008D3202">
        <w:rPr>
          <w:b/>
        </w:rPr>
        <w:t>w trybie przyspieszonym</w:t>
      </w:r>
      <w:r>
        <w:rPr>
          <w:b/>
        </w:rPr>
        <w:t xml:space="preserve"> </w:t>
      </w:r>
      <w:r w:rsidRPr="000071DB">
        <w:t>(art. 244 KPK)</w:t>
      </w:r>
      <w:r w:rsidR="002B1DAD" w:rsidRPr="003448CF">
        <w:t xml:space="preserve">. Te przesłanki wg art. 517 b § 1 KPK, to: drobniejsza kategoria spraw, w których prowadzone jest policyjne dochodzenie a nie prokuratorskie śledztwo (np. znieważenie funkcjonariusza) oraz ujęcie na gorącym uczynku popełnienia przestępstwa lub bezpośrednio potem. </w:t>
      </w:r>
    </w:p>
    <w:p w:rsidR="002B1DAD" w:rsidRPr="003448CF" w:rsidRDefault="002B1DAD" w:rsidP="0073643C">
      <w:pPr>
        <w:pStyle w:val="Akapitzlist"/>
      </w:pPr>
      <w:r w:rsidRPr="003448CF">
        <w:t xml:space="preserve">Należy jeszcze pamiętać, </w:t>
      </w:r>
      <w:r w:rsidR="000071DB">
        <w:t>ż</w:t>
      </w:r>
      <w:r w:rsidRPr="003448CF">
        <w:t xml:space="preserve">e na mocy art. 15 </w:t>
      </w:r>
      <w:r w:rsidR="00970EF1" w:rsidRPr="003448CF">
        <w:t xml:space="preserve">ust. 3 </w:t>
      </w:r>
      <w:proofErr w:type="spellStart"/>
      <w:r w:rsidRPr="003448CF">
        <w:t>UoP</w:t>
      </w:r>
      <w:proofErr w:type="spellEnd"/>
      <w:r w:rsidRPr="003448CF">
        <w:t xml:space="preserve"> </w:t>
      </w:r>
      <w:r w:rsidR="00970EF1" w:rsidRPr="003448CF">
        <w:t xml:space="preserve"> zatrzymanie osoby może być zastosowane tylko wówczas, gdy inne środki okazały się bezcelowe lub nieskuteczne.</w:t>
      </w:r>
      <w:r w:rsidR="00814D1C">
        <w:t xml:space="preserve"> </w:t>
      </w:r>
    </w:p>
    <w:p w:rsidR="00123E28" w:rsidRPr="003448CF" w:rsidRDefault="00123E28" w:rsidP="0073643C">
      <w:pPr>
        <w:pStyle w:val="Akapitzlist"/>
      </w:pPr>
    </w:p>
    <w:p w:rsidR="00123E28" w:rsidRPr="003448CF" w:rsidRDefault="00123E28" w:rsidP="00123E28">
      <w:pPr>
        <w:pStyle w:val="Akapitzlist"/>
        <w:numPr>
          <w:ilvl w:val="0"/>
          <w:numId w:val="2"/>
        </w:numPr>
      </w:pPr>
      <w:r w:rsidRPr="003448CF">
        <w:t>Czy mo</w:t>
      </w:r>
      <w:r w:rsidR="00C6394F" w:rsidRPr="003448CF">
        <w:t>gę</w:t>
      </w:r>
      <w:r w:rsidRPr="003448CF">
        <w:t xml:space="preserve"> skutecznie przeciwstawić się bezprawnemu zatrzymaniu?</w:t>
      </w:r>
    </w:p>
    <w:p w:rsidR="00642B98" w:rsidRPr="003448CF" w:rsidRDefault="00123E28" w:rsidP="00642B98">
      <w:pPr>
        <w:ind w:left="708"/>
      </w:pPr>
      <w:r w:rsidRPr="003448CF">
        <w:t xml:space="preserve">Tak, zgodnie z art. 41 ust. 2 Konstytucji każdy pozbawiony wolności ma prawo odwołania się do sądu w celu niezwłocznego ustalenia legalności tego pozbawienia. W tym celu, zgodnie z art. 246 § 1 KPK należy złożyć </w:t>
      </w:r>
      <w:r w:rsidRPr="008D3202">
        <w:rPr>
          <w:b/>
        </w:rPr>
        <w:t>zażalenie do sądu</w:t>
      </w:r>
      <w:r w:rsidRPr="003448CF">
        <w:t xml:space="preserve"> rejonowego miejsca zatrzymania lub prowadzenia postępowania. Organ zatrzymujący nie może odmówić przyjęcia i</w:t>
      </w:r>
      <w:r w:rsidR="00642B98">
        <w:t xml:space="preserve"> przekazania takiego zażalenia.</w:t>
      </w:r>
    </w:p>
    <w:p w:rsidR="002B1DAD" w:rsidRPr="003448CF" w:rsidRDefault="002B1DAD" w:rsidP="0073643C">
      <w:pPr>
        <w:pStyle w:val="Akapitzlist"/>
      </w:pPr>
    </w:p>
    <w:p w:rsidR="004432AE" w:rsidRPr="003448CF" w:rsidRDefault="004432AE" w:rsidP="004432AE">
      <w:pPr>
        <w:pStyle w:val="Akapitzlist"/>
        <w:numPr>
          <w:ilvl w:val="0"/>
          <w:numId w:val="2"/>
        </w:numPr>
      </w:pPr>
      <w:r w:rsidRPr="003448CF">
        <w:t>Jakie prawa przysługują mi w razie zatrzymania?</w:t>
      </w:r>
    </w:p>
    <w:p w:rsidR="00E44783" w:rsidRPr="003448CF" w:rsidRDefault="00123E28" w:rsidP="0073643C">
      <w:pPr>
        <w:pStyle w:val="Akapitzlist"/>
      </w:pPr>
      <w:r w:rsidRPr="003448CF">
        <w:t>Zgodnie z art. 41 ust. 2</w:t>
      </w:r>
      <w:r w:rsidR="007709C5" w:rsidRPr="003448CF">
        <w:t>-5</w:t>
      </w:r>
      <w:r w:rsidRPr="003448CF">
        <w:t xml:space="preserve"> Konstytucji przysługuje prawo do:</w:t>
      </w:r>
    </w:p>
    <w:p w:rsidR="00E44783" w:rsidRPr="003448CF" w:rsidRDefault="00123E28" w:rsidP="0073643C">
      <w:pPr>
        <w:pStyle w:val="Akapitzlist"/>
      </w:pPr>
      <w:r w:rsidRPr="003448CF">
        <w:t xml:space="preserve">- </w:t>
      </w:r>
      <w:r w:rsidR="008D3202">
        <w:t xml:space="preserve">niezwłocznego </w:t>
      </w:r>
      <w:r w:rsidRPr="003448CF">
        <w:t>powiadomienia rodziny lub osoby wskazanej przez pozbawionego wolności</w:t>
      </w:r>
      <w:r w:rsidR="0069483F" w:rsidRPr="003448CF">
        <w:t>,</w:t>
      </w:r>
    </w:p>
    <w:p w:rsidR="00E44783" w:rsidRPr="003448CF" w:rsidRDefault="00123E28" w:rsidP="0073643C">
      <w:pPr>
        <w:pStyle w:val="Akapitzlist"/>
      </w:pPr>
      <w:r w:rsidRPr="003448CF">
        <w:t xml:space="preserve">- </w:t>
      </w:r>
      <w:r w:rsidR="007709C5" w:rsidRPr="003448CF">
        <w:t>niezwłocznego poinformowania o przyczynach zatrzymania</w:t>
      </w:r>
      <w:r w:rsidR="0069483F" w:rsidRPr="003448CF">
        <w:t>,</w:t>
      </w:r>
    </w:p>
    <w:p w:rsidR="00E44783" w:rsidRPr="003448CF" w:rsidRDefault="007709C5" w:rsidP="0073643C">
      <w:pPr>
        <w:pStyle w:val="Akapitzlist"/>
      </w:pPr>
      <w:r w:rsidRPr="003448CF">
        <w:t xml:space="preserve">- przekazania do dyspozycji sądu w ciągu </w:t>
      </w:r>
      <w:r w:rsidR="0069483F" w:rsidRPr="003448CF">
        <w:t>48 godzin od chwili zatrzymania,</w:t>
      </w:r>
    </w:p>
    <w:p w:rsidR="007709C5" w:rsidRPr="003448CF" w:rsidRDefault="007709C5" w:rsidP="0073643C">
      <w:pPr>
        <w:pStyle w:val="Akapitzlist"/>
      </w:pPr>
      <w:r w:rsidRPr="003448CF">
        <w:lastRenderedPageBreak/>
        <w:t xml:space="preserve">- zwolnienia, jeżeli w ciągu 24 godzin od przekazania do dyspozycji sądu nie zostanie </w:t>
      </w:r>
    </w:p>
    <w:p w:rsidR="007709C5" w:rsidRPr="003448CF" w:rsidRDefault="007709C5" w:rsidP="0073643C">
      <w:pPr>
        <w:pStyle w:val="Akapitzlist"/>
      </w:pPr>
      <w:r w:rsidRPr="003448CF">
        <w:t xml:space="preserve">  doręczone postanowienie sądu o tymczasowym aresztowaniu wraz z przedstawionymi </w:t>
      </w:r>
    </w:p>
    <w:p w:rsidR="007709C5" w:rsidRPr="003448CF" w:rsidRDefault="007709C5" w:rsidP="0073643C">
      <w:pPr>
        <w:pStyle w:val="Akapitzlist"/>
      </w:pPr>
      <w:r w:rsidRPr="003448CF">
        <w:t xml:space="preserve">  zarzutami,</w:t>
      </w:r>
    </w:p>
    <w:p w:rsidR="007709C5" w:rsidRPr="003448CF" w:rsidRDefault="007709C5" w:rsidP="0073643C">
      <w:pPr>
        <w:pStyle w:val="Akapitzlist"/>
      </w:pPr>
      <w:r w:rsidRPr="003448CF">
        <w:t>- traktowania w sposób humanitarny</w:t>
      </w:r>
      <w:r w:rsidR="0069483F" w:rsidRPr="003448CF">
        <w:t>,</w:t>
      </w:r>
    </w:p>
    <w:p w:rsidR="007709C5" w:rsidRPr="003448CF" w:rsidRDefault="007709C5" w:rsidP="0073643C">
      <w:pPr>
        <w:pStyle w:val="Akapitzlist"/>
      </w:pPr>
      <w:r w:rsidRPr="003448CF">
        <w:t>- odszkodowania w razie bezprawnego pozbawienia wolności</w:t>
      </w:r>
      <w:r w:rsidR="0069483F" w:rsidRPr="003448CF">
        <w:t>.</w:t>
      </w:r>
    </w:p>
    <w:p w:rsidR="007709C5" w:rsidRPr="003448CF" w:rsidRDefault="007709C5" w:rsidP="0073643C">
      <w:pPr>
        <w:pStyle w:val="Akapitzlist"/>
      </w:pPr>
      <w:r w:rsidRPr="003448CF">
        <w:t>Dodatkowo, na mocy art. 244 § 2 KPK przysługuje zatrzymanemu prawo do:</w:t>
      </w:r>
    </w:p>
    <w:p w:rsidR="0069483F" w:rsidRPr="003448CF" w:rsidRDefault="007709C5" w:rsidP="007709C5">
      <w:pPr>
        <w:pStyle w:val="Akapitzlist"/>
      </w:pPr>
      <w:r w:rsidRPr="003448CF">
        <w:t>- skorzystania z pomocy adwokata lub radcy prawnego</w:t>
      </w:r>
      <w:r w:rsidR="0069483F" w:rsidRPr="003448CF">
        <w:t xml:space="preserve"> i bezpośredniej z nim rozmowy</w:t>
      </w:r>
      <w:r w:rsidRPr="003448CF">
        <w:t xml:space="preserve">, </w:t>
      </w:r>
    </w:p>
    <w:p w:rsidR="0069483F" w:rsidRPr="003448CF" w:rsidRDefault="0069483F" w:rsidP="007709C5">
      <w:pPr>
        <w:pStyle w:val="Akapitzlist"/>
      </w:pPr>
      <w:r w:rsidRPr="003448CF">
        <w:t xml:space="preserve">- </w:t>
      </w:r>
      <w:r w:rsidR="007709C5" w:rsidRPr="003448CF">
        <w:t xml:space="preserve">złożenia oświadczenia i odmowy złożenia oświadczenia, </w:t>
      </w:r>
    </w:p>
    <w:p w:rsidR="0069483F" w:rsidRPr="003448CF" w:rsidRDefault="0069483F" w:rsidP="007709C5">
      <w:pPr>
        <w:pStyle w:val="Akapitzlist"/>
      </w:pPr>
      <w:r w:rsidRPr="003448CF">
        <w:t xml:space="preserve">- </w:t>
      </w:r>
      <w:r w:rsidR="007709C5" w:rsidRPr="003448CF">
        <w:t xml:space="preserve">otrzymania odpisu protokołu zatrzymania, </w:t>
      </w:r>
    </w:p>
    <w:p w:rsidR="007709C5" w:rsidRPr="003448CF" w:rsidRDefault="0069483F" w:rsidP="007709C5">
      <w:pPr>
        <w:pStyle w:val="Akapitzlist"/>
      </w:pPr>
      <w:r w:rsidRPr="003448CF">
        <w:t xml:space="preserve">- </w:t>
      </w:r>
      <w:r w:rsidR="007709C5" w:rsidRPr="003448CF">
        <w:t>dostępu do pierwszej pomocy medycznej</w:t>
      </w:r>
      <w:r w:rsidRPr="003448CF">
        <w:t>.</w:t>
      </w:r>
    </w:p>
    <w:p w:rsidR="002C0FD5" w:rsidRDefault="002C0FD5" w:rsidP="007709C5">
      <w:pPr>
        <w:pStyle w:val="Akapitzlist"/>
        <w:rPr>
          <w:color w:val="000000"/>
        </w:rPr>
      </w:pPr>
      <w:r w:rsidRPr="003448CF">
        <w:t xml:space="preserve">Na podstawie art. </w:t>
      </w:r>
      <w:r w:rsidR="00223449" w:rsidRPr="003448CF">
        <w:t xml:space="preserve">15 ust. 5 </w:t>
      </w:r>
      <w:proofErr w:type="spellStart"/>
      <w:r w:rsidR="00223449" w:rsidRPr="003448CF">
        <w:t>UoP</w:t>
      </w:r>
      <w:proofErr w:type="spellEnd"/>
      <w:r w:rsidR="00223449" w:rsidRPr="003448CF">
        <w:t xml:space="preserve"> o</w:t>
      </w:r>
      <w:r w:rsidR="00223449" w:rsidRPr="003448CF">
        <w:rPr>
          <w:color w:val="000000"/>
        </w:rPr>
        <w:t>sobę zatrzymaną należy niezwłocznie poddać — w razie uzasadnionej potrzeby — badaniu lekarskiemu lub udzielić jej pierwszej pomocy medycznej</w:t>
      </w:r>
    </w:p>
    <w:p w:rsidR="00BD7BB5" w:rsidRPr="00BD7BB5" w:rsidRDefault="00BD7BB5" w:rsidP="007709C5">
      <w:pPr>
        <w:pStyle w:val="Akapitzlist"/>
        <w:rPr>
          <w:color w:val="FF0000"/>
        </w:rPr>
      </w:pPr>
    </w:p>
    <w:p w:rsidR="00BD7BB5" w:rsidRPr="00BD7BB5" w:rsidRDefault="00BD7BB5" w:rsidP="00BD7BB5">
      <w:pPr>
        <w:pStyle w:val="Akapitzlist"/>
        <w:numPr>
          <w:ilvl w:val="0"/>
          <w:numId w:val="2"/>
        </w:numPr>
        <w:rPr>
          <w:color w:val="FF0000"/>
        </w:rPr>
      </w:pPr>
      <w:r w:rsidRPr="00BD7BB5">
        <w:rPr>
          <w:color w:val="FF0000"/>
        </w:rPr>
        <w:t xml:space="preserve">Czy w razie zatrzymania mogę odmówić odpowiedzi na pytania związane z powodem zatrzymania </w:t>
      </w:r>
    </w:p>
    <w:p w:rsidR="00BD7BB5" w:rsidRPr="00BD7BB5" w:rsidRDefault="00BD7BB5" w:rsidP="00BD7BB5">
      <w:pPr>
        <w:pStyle w:val="Akapitzlist"/>
        <w:rPr>
          <w:rFonts w:ascii="Helvetica" w:hAnsi="Helvetica"/>
          <w:color w:val="FF0000"/>
          <w:sz w:val="20"/>
          <w:szCs w:val="20"/>
          <w:shd w:val="clear" w:color="auto" w:fill="FFFFFF"/>
        </w:rPr>
      </w:pPr>
      <w:r w:rsidRPr="00BD7BB5">
        <w:rPr>
          <w:color w:val="FF0000"/>
        </w:rPr>
        <w:t xml:space="preserve">Tak, </w:t>
      </w:r>
      <w:r w:rsidRPr="00BD7BB5">
        <w:rPr>
          <w:rFonts w:ascii="Helvetica" w:hAnsi="Helvetica"/>
          <w:color w:val="FF0000"/>
          <w:sz w:val="20"/>
          <w:szCs w:val="20"/>
          <w:shd w:val="clear" w:color="auto" w:fill="FFFFFF"/>
        </w:rPr>
        <w:t>osoba zatrzymana nie ma obowiązku udzielania żadnych informacji odnośnie popełnienia przez nią czynu, który stał się podstawą zatrzymania</w:t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 xml:space="preserve"> (art. 244 § 2 KPK). </w:t>
      </w:r>
    </w:p>
    <w:p w:rsidR="00BD7BB5" w:rsidRPr="00BD7BB5" w:rsidRDefault="00BD7BB5" w:rsidP="00BD7BB5">
      <w:pPr>
        <w:pStyle w:val="Akapitzlist"/>
        <w:rPr>
          <w:rFonts w:ascii="Helvetica" w:hAnsi="Helvetica"/>
          <w:color w:val="FF0000"/>
          <w:sz w:val="20"/>
          <w:szCs w:val="20"/>
          <w:shd w:val="clear" w:color="auto" w:fill="FFFFFF"/>
        </w:rPr>
      </w:pPr>
    </w:p>
    <w:p w:rsidR="00BD7BB5" w:rsidRPr="00BD7BB5" w:rsidRDefault="00BD7BB5" w:rsidP="00BD7BB5">
      <w:pPr>
        <w:pStyle w:val="Akapitzlist"/>
        <w:numPr>
          <w:ilvl w:val="0"/>
          <w:numId w:val="2"/>
        </w:numPr>
        <w:rPr>
          <w:color w:val="FF0000"/>
        </w:rPr>
      </w:pPr>
      <w:r w:rsidRPr="00BD7BB5">
        <w:rPr>
          <w:color w:val="FF0000"/>
        </w:rPr>
        <w:t>Czy w razie zatrzymania mogę odmówić po</w:t>
      </w:r>
      <w:r w:rsidR="000071DB">
        <w:rPr>
          <w:color w:val="FF0000"/>
        </w:rPr>
        <w:t>d</w:t>
      </w:r>
      <w:r w:rsidRPr="00BD7BB5">
        <w:rPr>
          <w:color w:val="FF0000"/>
        </w:rPr>
        <w:t>dani</w:t>
      </w:r>
      <w:r w:rsidR="00814D1C">
        <w:rPr>
          <w:color w:val="FF0000"/>
        </w:rPr>
        <w:t>u</w:t>
      </w:r>
      <w:r w:rsidRPr="00BD7BB5">
        <w:rPr>
          <w:color w:val="FF0000"/>
        </w:rPr>
        <w:t xml:space="preserve"> się zewnętrznym oględzinom ciała,</w:t>
      </w:r>
      <w:r w:rsidR="00814D1C">
        <w:rPr>
          <w:color w:val="FF0000"/>
        </w:rPr>
        <w:t xml:space="preserve"> </w:t>
      </w:r>
      <w:r w:rsidRPr="00BD7BB5">
        <w:rPr>
          <w:color w:val="FF0000"/>
        </w:rPr>
        <w:t xml:space="preserve"> </w:t>
      </w:r>
      <w:r w:rsidR="00814D1C">
        <w:rPr>
          <w:color w:val="FF0000"/>
        </w:rPr>
        <w:t xml:space="preserve">fotografowaniu, </w:t>
      </w:r>
      <w:r w:rsidRPr="00BD7BB5">
        <w:rPr>
          <w:color w:val="FF0000"/>
          <w:shd w:val="clear" w:color="auto" w:fill="FFFFFF"/>
        </w:rPr>
        <w:t>pobra</w:t>
      </w:r>
      <w:r>
        <w:rPr>
          <w:color w:val="FF0000"/>
          <w:shd w:val="clear" w:color="auto" w:fill="FFFFFF"/>
        </w:rPr>
        <w:t>ni</w:t>
      </w:r>
      <w:r w:rsidR="00814D1C">
        <w:rPr>
          <w:color w:val="FF0000"/>
          <w:shd w:val="clear" w:color="auto" w:fill="FFFFFF"/>
        </w:rPr>
        <w:t>u</w:t>
      </w:r>
      <w:r w:rsidRPr="00BD7BB5">
        <w:rPr>
          <w:color w:val="FF0000"/>
          <w:shd w:val="clear" w:color="auto" w:fill="FFFFFF"/>
        </w:rPr>
        <w:t xml:space="preserve"> odcisk</w:t>
      </w:r>
      <w:r>
        <w:rPr>
          <w:color w:val="FF0000"/>
          <w:shd w:val="clear" w:color="auto" w:fill="FFFFFF"/>
        </w:rPr>
        <w:t>ów</w:t>
      </w:r>
      <w:r w:rsidRPr="00BD7BB5">
        <w:rPr>
          <w:color w:val="FF0000"/>
          <w:shd w:val="clear" w:color="auto" w:fill="FFFFFF"/>
        </w:rPr>
        <w:t xml:space="preserve"> palców,</w:t>
      </w:r>
      <w:r w:rsidR="00814D1C">
        <w:rPr>
          <w:color w:val="FF0000"/>
          <w:shd w:val="clear" w:color="auto" w:fill="FFFFFF"/>
        </w:rPr>
        <w:t xml:space="preserve"> pobraniu próbki krwi</w:t>
      </w:r>
      <w:r w:rsidR="00814D1C" w:rsidRPr="00814D1C">
        <w:rPr>
          <w:color w:val="FF0000"/>
          <w:shd w:val="clear" w:color="auto" w:fill="FFFFFF"/>
        </w:rPr>
        <w:t xml:space="preserve">, </w:t>
      </w:r>
      <w:r w:rsidR="00814D1C" w:rsidRPr="00814D1C">
        <w:rPr>
          <w:color w:val="FF0000"/>
        </w:rPr>
        <w:t>włos</w:t>
      </w:r>
      <w:r w:rsidR="00814D1C">
        <w:rPr>
          <w:color w:val="FF0000"/>
        </w:rPr>
        <w:t>ów</w:t>
      </w:r>
      <w:r w:rsidR="00814D1C" w:rsidRPr="00814D1C">
        <w:rPr>
          <w:color w:val="FF0000"/>
        </w:rPr>
        <w:t>, wymaz</w:t>
      </w:r>
      <w:r w:rsidR="00814D1C">
        <w:rPr>
          <w:color w:val="FF0000"/>
        </w:rPr>
        <w:t>u</w:t>
      </w:r>
      <w:r w:rsidR="00814D1C" w:rsidRPr="00814D1C">
        <w:rPr>
          <w:color w:val="FF0000"/>
        </w:rPr>
        <w:t xml:space="preserve"> ze śluzówki policzków</w:t>
      </w:r>
      <w:r w:rsidR="00814D1C">
        <w:rPr>
          <w:color w:val="FF0000"/>
        </w:rPr>
        <w:t>,</w:t>
      </w:r>
      <w:r w:rsidRPr="00BD7BB5">
        <w:rPr>
          <w:color w:val="FF0000"/>
          <w:shd w:val="clear" w:color="auto" w:fill="FFFFFF"/>
        </w:rPr>
        <w:t xml:space="preserve"> okaz</w:t>
      </w:r>
      <w:r>
        <w:rPr>
          <w:color w:val="FF0000"/>
          <w:shd w:val="clear" w:color="auto" w:fill="FFFFFF"/>
        </w:rPr>
        <w:t>ani</w:t>
      </w:r>
      <w:r w:rsidR="00814D1C">
        <w:rPr>
          <w:color w:val="FF0000"/>
          <w:shd w:val="clear" w:color="auto" w:fill="FFFFFF"/>
        </w:rPr>
        <w:t>u</w:t>
      </w:r>
      <w:r w:rsidRPr="00BD7BB5">
        <w:rPr>
          <w:color w:val="FF0000"/>
          <w:shd w:val="clear" w:color="auto" w:fill="FFFFFF"/>
        </w:rPr>
        <w:t xml:space="preserve"> innym osobom w celach rozpoznawczych</w:t>
      </w:r>
      <w:r w:rsidR="00814D1C">
        <w:rPr>
          <w:color w:val="FF0000"/>
          <w:shd w:val="clear" w:color="auto" w:fill="FFFFFF"/>
        </w:rPr>
        <w:t>?</w:t>
      </w:r>
    </w:p>
    <w:p w:rsidR="00BD7BB5" w:rsidRDefault="00BD7BB5" w:rsidP="00BD7BB5">
      <w:pPr>
        <w:pStyle w:val="Akapitzlist"/>
        <w:rPr>
          <w:color w:val="FF0000"/>
          <w:shd w:val="clear" w:color="auto" w:fill="FFFFFF"/>
        </w:rPr>
      </w:pPr>
    </w:p>
    <w:p w:rsidR="00BD7BB5" w:rsidRPr="00BD7BB5" w:rsidRDefault="00BD7BB5" w:rsidP="00BD7BB5">
      <w:pPr>
        <w:pStyle w:val="Akapitzlist"/>
        <w:rPr>
          <w:color w:val="FF0000"/>
        </w:rPr>
      </w:pPr>
      <w:r>
        <w:rPr>
          <w:color w:val="FF0000"/>
          <w:shd w:val="clear" w:color="auto" w:fill="FFFFFF"/>
        </w:rPr>
        <w:t>Nie, policja ma prawo dokonywać takich czynności wobec podejrzanego</w:t>
      </w:r>
      <w:r w:rsidR="00814D1C">
        <w:rPr>
          <w:color w:val="FF0000"/>
          <w:shd w:val="clear" w:color="auto" w:fill="FFFFFF"/>
        </w:rPr>
        <w:t xml:space="preserve"> (art. 74 § 3 KPK i art. 15 ust. 1 pkt 3a</w:t>
      </w:r>
      <w:r w:rsidR="000071DB">
        <w:rPr>
          <w:color w:val="FF0000"/>
          <w:shd w:val="clear" w:color="auto" w:fill="FFFFFF"/>
        </w:rPr>
        <w:t>)</w:t>
      </w:r>
      <w:r w:rsidR="00814D1C">
        <w:rPr>
          <w:color w:val="FF0000"/>
          <w:shd w:val="clear" w:color="auto" w:fill="FFFFFF"/>
        </w:rPr>
        <w:t>, ale osoba zatrzymana może by</w:t>
      </w:r>
      <w:r w:rsidR="00814D1C" w:rsidRPr="000071DB">
        <w:rPr>
          <w:color w:val="FF0000"/>
          <w:shd w:val="clear" w:color="auto" w:fill="FFFFFF"/>
        </w:rPr>
        <w:t xml:space="preserve">ć </w:t>
      </w:r>
      <w:r w:rsidR="00814D1C" w:rsidRPr="000071DB">
        <w:rPr>
          <w:color w:val="FF0000"/>
        </w:rPr>
        <w:t>okazywana, fotografowana lub daktyloskopowana</w:t>
      </w:r>
      <w:r w:rsidR="00814D1C" w:rsidRPr="000071DB">
        <w:rPr>
          <w:color w:val="FF0000"/>
          <w:shd w:val="clear" w:color="auto" w:fill="FFFFFF"/>
        </w:rPr>
        <w:t xml:space="preserve"> </w:t>
      </w:r>
      <w:r w:rsidR="000071DB" w:rsidRPr="000071DB">
        <w:rPr>
          <w:color w:val="FF0000"/>
        </w:rPr>
        <w:t>tylko wtedy, gdy jej tożsamości nie można ustalić w inny sposób. Dodatkowo ogranicza się to do osób, które w sposób oczywisty</w:t>
      </w:r>
      <w:r w:rsidR="000071DB">
        <w:rPr>
          <w:color w:val="FF0000"/>
        </w:rPr>
        <w:t xml:space="preserve"> stwarzały </w:t>
      </w:r>
      <w:r w:rsidR="000071DB" w:rsidRPr="000071DB">
        <w:rPr>
          <w:color w:val="FF0000"/>
        </w:rPr>
        <w:t>bezpośrednie zagrożenie dla życia lub zdrowia ludzkiego, a także dla mienia</w:t>
      </w:r>
      <w:r w:rsidR="000071DB">
        <w:rPr>
          <w:color w:val="FF0000"/>
        </w:rPr>
        <w:t xml:space="preserve"> (art. 15 ust. 4 </w:t>
      </w:r>
      <w:proofErr w:type="spellStart"/>
      <w:r w:rsidR="000071DB">
        <w:rPr>
          <w:color w:val="FF0000"/>
        </w:rPr>
        <w:t>UoP</w:t>
      </w:r>
      <w:proofErr w:type="spellEnd"/>
      <w:r w:rsidR="000071DB">
        <w:rPr>
          <w:color w:val="FF0000"/>
        </w:rPr>
        <w:t xml:space="preserve">). </w:t>
      </w:r>
    </w:p>
    <w:p w:rsidR="0069483F" w:rsidRPr="003448CF" w:rsidRDefault="0069483F" w:rsidP="007709C5">
      <w:pPr>
        <w:pStyle w:val="Akapitzlist"/>
      </w:pPr>
    </w:p>
    <w:p w:rsidR="0069483F" w:rsidRPr="003448CF" w:rsidRDefault="0069483F" w:rsidP="0069483F">
      <w:pPr>
        <w:pStyle w:val="Akapitzlist"/>
        <w:numPr>
          <w:ilvl w:val="0"/>
          <w:numId w:val="2"/>
        </w:numPr>
      </w:pPr>
      <w:r w:rsidRPr="003448CF">
        <w:t>Czy w czasie zatrzymania mogę być narażony</w:t>
      </w:r>
      <w:r w:rsidR="00C6394F" w:rsidRPr="003448CF">
        <w:t>/narażona</w:t>
      </w:r>
      <w:r w:rsidRPr="003448CF">
        <w:t xml:space="preserve"> na poniżające traktowanie?</w:t>
      </w:r>
    </w:p>
    <w:p w:rsidR="003448CF" w:rsidRDefault="0069483F" w:rsidP="003448CF">
      <w:pPr>
        <w:pStyle w:val="Akapitzlist"/>
      </w:pPr>
      <w:r w:rsidRPr="003448CF">
        <w:t>Nie, zgodnie z art. 40 i 41 Konstytucji każdemu zapewnia się nietykalność osobistą i wolność osobistą i nikt nie może być poddany torturom ani okrutnemu, nieludzkiemu lub poniżającemu traktowaniu i karaniu.</w:t>
      </w:r>
    </w:p>
    <w:p w:rsidR="00642B98" w:rsidRDefault="00642B98" w:rsidP="003448CF">
      <w:pPr>
        <w:pStyle w:val="Akapitzlist"/>
      </w:pPr>
    </w:p>
    <w:p w:rsidR="00642B98" w:rsidRPr="004D4518" w:rsidRDefault="00642B98" w:rsidP="00642B98">
      <w:pPr>
        <w:pStyle w:val="Akapitzlist"/>
        <w:numPr>
          <w:ilvl w:val="0"/>
          <w:numId w:val="2"/>
        </w:numPr>
        <w:rPr>
          <w:color w:val="FF0000"/>
        </w:rPr>
      </w:pPr>
      <w:r w:rsidRPr="004D4518">
        <w:rPr>
          <w:color w:val="FF0000"/>
        </w:rPr>
        <w:t>Czy w czasie zatrzymania lub w innych okolicznościach, w których spotykam się z opresyjnymi działaniami funkcjonariuszy publicznych mogę nagrywać dźwięk i obraz, np. przy pomocy telefonu komórkowego?</w:t>
      </w:r>
    </w:p>
    <w:p w:rsidR="00642B98" w:rsidRPr="004D4518" w:rsidRDefault="00642B98" w:rsidP="00642B98">
      <w:pPr>
        <w:pStyle w:val="Akapitzlist"/>
        <w:rPr>
          <w:color w:val="FF0000"/>
        </w:rPr>
      </w:pPr>
    </w:p>
    <w:p w:rsidR="007C68DF" w:rsidRPr="004D4518" w:rsidRDefault="00642B98" w:rsidP="007C68DF">
      <w:pPr>
        <w:pStyle w:val="Akapitzlist"/>
        <w:rPr>
          <w:rStyle w:val="Pogrubienie"/>
          <w:rFonts w:cs="Arial"/>
          <w:b w:val="0"/>
          <w:bCs w:val="0"/>
          <w:color w:val="FF0000"/>
          <w:bdr w:val="none" w:sz="0" w:space="0" w:color="auto" w:frame="1"/>
        </w:rPr>
      </w:pPr>
      <w:r w:rsidRPr="004D4518">
        <w:rPr>
          <w:color w:val="FF0000"/>
        </w:rPr>
        <w:t xml:space="preserve">Nie ma żadnych przepisów, które by tego zabraniały. W szczególności, funkcjonariusz nie może zarzucać, że stanowi to </w:t>
      </w:r>
      <w:r w:rsidRPr="004D4518">
        <w:rPr>
          <w:rStyle w:val="Pogrubienie"/>
          <w:b w:val="0"/>
          <w:color w:val="FF0000"/>
          <w:shd w:val="clear" w:color="auto" w:fill="FFFFFF"/>
        </w:rPr>
        <w:t>zakłócanie porządku lub utrudnianie interwencji</w:t>
      </w:r>
      <w:r w:rsidR="007C68DF" w:rsidRPr="004D4518">
        <w:rPr>
          <w:rStyle w:val="Pogrubienie"/>
          <w:b w:val="0"/>
          <w:color w:val="FF0000"/>
          <w:shd w:val="clear" w:color="auto" w:fill="FFFFFF"/>
        </w:rPr>
        <w:t>, gdyż w sposób oczywisty nie wpływa to na porządek publiczny czy przebieg interwencji. W razie represji polegającej na legitymowaniu</w:t>
      </w:r>
      <w:r w:rsidR="004D4518" w:rsidRPr="004D4518">
        <w:rPr>
          <w:rStyle w:val="Pogrubienie"/>
          <w:b w:val="0"/>
          <w:color w:val="FF0000"/>
          <w:shd w:val="clear" w:color="auto" w:fill="FFFFFF"/>
        </w:rPr>
        <w:t xml:space="preserve">, odebraniu </w:t>
      </w:r>
      <w:r w:rsidR="007C68DF" w:rsidRPr="004D4518">
        <w:rPr>
          <w:rStyle w:val="Pogrubienie"/>
          <w:b w:val="0"/>
          <w:color w:val="FF0000"/>
          <w:shd w:val="clear" w:color="auto" w:fill="FFFFFF"/>
        </w:rPr>
        <w:t xml:space="preserve"> </w:t>
      </w:r>
      <w:r w:rsidR="004D4518" w:rsidRPr="004D4518">
        <w:rPr>
          <w:rStyle w:val="Pogrubienie"/>
          <w:b w:val="0"/>
          <w:color w:val="FF0000"/>
          <w:shd w:val="clear" w:color="auto" w:fill="FFFFFF"/>
        </w:rPr>
        <w:t xml:space="preserve">nam telefonu komórkowego (lub innego urządzenia utrwalającego dźwięk i obraz), </w:t>
      </w:r>
      <w:r w:rsidR="007C68DF" w:rsidRPr="004D4518">
        <w:rPr>
          <w:rStyle w:val="Pogrubienie"/>
          <w:b w:val="0"/>
          <w:color w:val="FF0000"/>
          <w:shd w:val="clear" w:color="auto" w:fill="FFFFFF"/>
        </w:rPr>
        <w:t>czy zatrzyman</w:t>
      </w:r>
      <w:r w:rsidR="004D4518" w:rsidRPr="004D4518">
        <w:rPr>
          <w:rStyle w:val="Pogrubienie"/>
          <w:b w:val="0"/>
          <w:color w:val="FF0000"/>
          <w:shd w:val="clear" w:color="auto" w:fill="FFFFFF"/>
        </w:rPr>
        <w:t xml:space="preserve">iu mamy prawa omówione powyżej a ponadto możemy </w:t>
      </w:r>
      <w:r w:rsidR="007C68DF" w:rsidRPr="004D4518">
        <w:rPr>
          <w:rStyle w:val="Pogrubienie"/>
          <w:b w:val="0"/>
          <w:color w:val="FF0000"/>
          <w:shd w:val="clear" w:color="auto" w:fill="FFFFFF"/>
        </w:rPr>
        <w:t xml:space="preserve">złożyć </w:t>
      </w:r>
      <w:r w:rsidR="007C68DF" w:rsidRPr="004D4518">
        <w:rPr>
          <w:rStyle w:val="Pogrubienie"/>
          <w:rFonts w:cs="Arial"/>
          <w:b w:val="0"/>
          <w:bCs w:val="0"/>
          <w:color w:val="FF0000"/>
          <w:bdr w:val="none" w:sz="0" w:space="0" w:color="auto" w:frame="1"/>
        </w:rPr>
        <w:t xml:space="preserve">doniesienie o popełnieniu przestępstwa </w:t>
      </w:r>
      <w:r w:rsidR="004D4518" w:rsidRPr="004D4518">
        <w:rPr>
          <w:rStyle w:val="Pogrubienie"/>
          <w:rFonts w:cs="Arial"/>
          <w:b w:val="0"/>
          <w:bCs w:val="0"/>
          <w:color w:val="FF0000"/>
          <w:bdr w:val="none" w:sz="0" w:space="0" w:color="auto" w:frame="1"/>
        </w:rPr>
        <w:t xml:space="preserve">przekroczenia uprawnień przez funkcjonariusza (art. 231 § 1 KK). </w:t>
      </w:r>
    </w:p>
    <w:p w:rsidR="004D4518" w:rsidRPr="004D4518" w:rsidRDefault="004D4518" w:rsidP="007C68DF">
      <w:pPr>
        <w:pStyle w:val="Akapitzlist"/>
        <w:rPr>
          <w:rStyle w:val="Pogrubienie"/>
          <w:rFonts w:cs="Arial"/>
          <w:b w:val="0"/>
          <w:bCs w:val="0"/>
          <w:color w:val="FF0000"/>
          <w:bdr w:val="none" w:sz="0" w:space="0" w:color="auto" w:frame="1"/>
        </w:rPr>
      </w:pPr>
    </w:p>
    <w:p w:rsidR="004D4518" w:rsidRPr="004D4518" w:rsidRDefault="004D4518" w:rsidP="004D4518">
      <w:pPr>
        <w:pStyle w:val="Akapitzlist"/>
        <w:numPr>
          <w:ilvl w:val="0"/>
          <w:numId w:val="2"/>
        </w:numPr>
        <w:rPr>
          <w:bCs/>
          <w:color w:val="FF0000"/>
          <w:shd w:val="clear" w:color="auto" w:fill="FFFFFF"/>
        </w:rPr>
      </w:pPr>
      <w:r w:rsidRPr="004D4518">
        <w:rPr>
          <w:bCs/>
          <w:color w:val="FF0000"/>
          <w:shd w:val="clear" w:color="auto" w:fill="FFFFFF"/>
        </w:rPr>
        <w:t xml:space="preserve">Czy w związku z nagrywaniem działań funkcjonariusza mogę być przez niego pozwany o naruszenie </w:t>
      </w:r>
      <w:r w:rsidR="00212FA1">
        <w:rPr>
          <w:bCs/>
          <w:color w:val="FF0000"/>
          <w:shd w:val="clear" w:color="auto" w:fill="FFFFFF"/>
        </w:rPr>
        <w:t xml:space="preserve">jego </w:t>
      </w:r>
      <w:r w:rsidRPr="004D4518">
        <w:rPr>
          <w:bCs/>
          <w:color w:val="FF0000"/>
          <w:shd w:val="clear" w:color="auto" w:fill="FFFFFF"/>
        </w:rPr>
        <w:t xml:space="preserve">dobra osobistego, gdyż w myśl art. 23 KC </w:t>
      </w:r>
      <w:r w:rsidR="00212FA1" w:rsidRPr="004D4518">
        <w:rPr>
          <w:bCs/>
          <w:color w:val="FF0000"/>
          <w:shd w:val="clear" w:color="auto" w:fill="FFFFFF"/>
        </w:rPr>
        <w:t xml:space="preserve">ma on </w:t>
      </w:r>
      <w:r w:rsidRPr="004D4518">
        <w:rPr>
          <w:bCs/>
          <w:color w:val="FF0000"/>
          <w:shd w:val="clear" w:color="auto" w:fill="FFFFFF"/>
        </w:rPr>
        <w:t xml:space="preserve">prawo  do ochrony wizerunku? </w:t>
      </w:r>
    </w:p>
    <w:p w:rsidR="004D4518" w:rsidRPr="004D4518" w:rsidRDefault="004D4518" w:rsidP="004D4518">
      <w:pPr>
        <w:pStyle w:val="Akapitzlist"/>
        <w:rPr>
          <w:bCs/>
          <w:color w:val="FF0000"/>
          <w:shd w:val="clear" w:color="auto" w:fill="FFFFFF"/>
        </w:rPr>
      </w:pPr>
    </w:p>
    <w:p w:rsidR="004D4518" w:rsidRPr="004D4518" w:rsidRDefault="004D4518" w:rsidP="004D4518">
      <w:pPr>
        <w:pStyle w:val="Akapitzlist"/>
        <w:rPr>
          <w:bCs/>
          <w:color w:val="FF0000"/>
          <w:shd w:val="clear" w:color="auto" w:fill="FFFFFF"/>
        </w:rPr>
      </w:pPr>
      <w:r w:rsidRPr="004D4518">
        <w:rPr>
          <w:bCs/>
          <w:color w:val="FF0000"/>
          <w:shd w:val="clear" w:color="auto" w:fill="FFFFFF"/>
        </w:rPr>
        <w:t xml:space="preserve">Nie, ponieważ cel, jakim jest </w:t>
      </w:r>
      <w:r w:rsidRPr="004D4518">
        <w:rPr>
          <w:color w:val="FF0000"/>
          <w:shd w:val="clear" w:color="auto" w:fill="FFFFFF"/>
        </w:rPr>
        <w:t xml:space="preserve">uzyskanie dowodów na okoliczność przebiegu czynności funkcjonariusza wyłącza bezprawność nagrywania obrazu, </w:t>
      </w:r>
      <w:r w:rsidR="00212FA1">
        <w:rPr>
          <w:color w:val="FF0000"/>
          <w:shd w:val="clear" w:color="auto" w:fill="FFFFFF"/>
        </w:rPr>
        <w:t xml:space="preserve">bezprawność jest </w:t>
      </w:r>
      <w:r w:rsidRPr="004D4518">
        <w:rPr>
          <w:color w:val="FF0000"/>
          <w:shd w:val="clear" w:color="auto" w:fill="FFFFFF"/>
        </w:rPr>
        <w:t xml:space="preserve">zaś warunkiem odpowiedzialności za naruszenie dóbr osobistych (art. 23 KC). </w:t>
      </w:r>
    </w:p>
    <w:p w:rsidR="00642B98" w:rsidRPr="004D4518" w:rsidRDefault="00642B98" w:rsidP="00642B98"/>
    <w:p w:rsidR="003448CF" w:rsidRPr="003448CF" w:rsidRDefault="003448CF" w:rsidP="003448CF">
      <w:pPr>
        <w:rPr>
          <w:b/>
          <w:sz w:val="24"/>
          <w:szCs w:val="24"/>
        </w:rPr>
      </w:pPr>
      <w:r w:rsidRPr="003448CF">
        <w:rPr>
          <w:b/>
          <w:sz w:val="24"/>
          <w:szCs w:val="24"/>
        </w:rPr>
        <w:t>INWIGILACJA</w:t>
      </w:r>
    </w:p>
    <w:p w:rsidR="003124C6" w:rsidRPr="003448CF" w:rsidRDefault="003124C6" w:rsidP="003124C6">
      <w:pPr>
        <w:pStyle w:val="Akapitzlist"/>
        <w:numPr>
          <w:ilvl w:val="0"/>
          <w:numId w:val="2"/>
        </w:numPr>
      </w:pPr>
      <w:r w:rsidRPr="003448CF">
        <w:t xml:space="preserve">Czy policja i inne organy mogą mieć wgląd do </w:t>
      </w:r>
      <w:r w:rsidR="007F0340" w:rsidRPr="003448CF">
        <w:t xml:space="preserve">treści </w:t>
      </w:r>
      <w:r w:rsidRPr="003448CF">
        <w:t>mojej prywatnej korespondencji?</w:t>
      </w:r>
    </w:p>
    <w:p w:rsidR="00C50019" w:rsidRPr="003448CF" w:rsidRDefault="003124C6" w:rsidP="00C50019">
      <w:pPr>
        <w:ind w:left="708"/>
      </w:pPr>
      <w:r w:rsidRPr="003448CF">
        <w:t>Zasadniczo nie, bowiem zgodnie z art. 4</w:t>
      </w:r>
      <w:r w:rsidR="00AC30AA" w:rsidRPr="003448CF">
        <w:t>9</w:t>
      </w:r>
      <w:r w:rsidRPr="003448CF">
        <w:t xml:space="preserve"> Konstytucji każdemu zapewnia się wolność i ochronę tajemnicy komunikowania się. Jednakże ograniczenie tej ochrony może nastąpić w przypadkach określonych w ustawie i w sposób w niej określony. </w:t>
      </w:r>
      <w:r w:rsidR="00C50019" w:rsidRPr="003448CF">
        <w:t xml:space="preserve">Taką ustawą jest ustawa o policji (zwana potocznie ustawą o inwigilacji). </w:t>
      </w:r>
      <w:r w:rsidR="003C59CD" w:rsidRPr="003448CF">
        <w:t xml:space="preserve">Od 7 lutego 2016 r. obowiązuje znowelizowana </w:t>
      </w:r>
      <w:r w:rsidR="00C50019" w:rsidRPr="003448CF">
        <w:t xml:space="preserve">jej </w:t>
      </w:r>
      <w:r w:rsidR="003C59CD" w:rsidRPr="003448CF">
        <w:t xml:space="preserve">wersja. </w:t>
      </w:r>
    </w:p>
    <w:p w:rsidR="007F0340" w:rsidRPr="003448CF" w:rsidRDefault="003C59CD" w:rsidP="00C50019">
      <w:pPr>
        <w:ind w:left="708"/>
      </w:pPr>
      <w:r w:rsidRPr="003448CF">
        <w:t xml:space="preserve">Na mocy tej ustawy </w:t>
      </w:r>
      <w:r w:rsidR="00B217BB" w:rsidRPr="003448CF">
        <w:t xml:space="preserve"> </w:t>
      </w:r>
      <w:r w:rsidR="00B217BB" w:rsidRPr="0090369C">
        <w:rPr>
          <w:b/>
        </w:rPr>
        <w:t>kontrola operacyjna</w:t>
      </w:r>
      <w:r w:rsidR="00B217BB" w:rsidRPr="003448CF">
        <w:t xml:space="preserve"> polegająca m.in. na kontrolowaniu</w:t>
      </w:r>
      <w:r w:rsidR="00B217BB" w:rsidRPr="003448CF">
        <w:rPr>
          <w:b/>
        </w:rPr>
        <w:t xml:space="preserve"> treści</w:t>
      </w:r>
      <w:r w:rsidR="00B217BB" w:rsidRPr="003448CF">
        <w:t xml:space="preserve"> korespondencji listownej i internetowej a także rozmów telefonicznych </w:t>
      </w:r>
      <w:r w:rsidR="00C10278" w:rsidRPr="003448CF">
        <w:t xml:space="preserve">(art. 19 ust. 6 </w:t>
      </w:r>
      <w:proofErr w:type="spellStart"/>
      <w:r w:rsidR="00C10278" w:rsidRPr="003448CF">
        <w:t>UoP</w:t>
      </w:r>
      <w:proofErr w:type="spellEnd"/>
      <w:r w:rsidR="00C10278" w:rsidRPr="003448CF">
        <w:t xml:space="preserve">) </w:t>
      </w:r>
      <w:r w:rsidR="00B217BB" w:rsidRPr="003448CF">
        <w:rPr>
          <w:b/>
        </w:rPr>
        <w:t xml:space="preserve">wymaga </w:t>
      </w:r>
      <w:r w:rsidR="00C10278" w:rsidRPr="003448CF">
        <w:rPr>
          <w:b/>
        </w:rPr>
        <w:t xml:space="preserve">wydania przez sąd okręgowy </w:t>
      </w:r>
      <w:r w:rsidR="00B217BB" w:rsidRPr="003448CF">
        <w:rPr>
          <w:b/>
        </w:rPr>
        <w:t xml:space="preserve">zarządzenia </w:t>
      </w:r>
      <w:r w:rsidR="00B217BB" w:rsidRPr="003448CF">
        <w:t>na wniosek organu policji</w:t>
      </w:r>
      <w:r w:rsidR="00C10278" w:rsidRPr="003448CF">
        <w:t xml:space="preserve"> (art. 19 ust. 1 </w:t>
      </w:r>
      <w:proofErr w:type="spellStart"/>
      <w:r w:rsidR="00C10278" w:rsidRPr="003448CF">
        <w:t>UoP</w:t>
      </w:r>
      <w:proofErr w:type="spellEnd"/>
      <w:r w:rsidR="00C10278" w:rsidRPr="003448CF">
        <w:t>)</w:t>
      </w:r>
      <w:r w:rsidR="00B217BB" w:rsidRPr="003448CF">
        <w:t xml:space="preserve">. </w:t>
      </w:r>
    </w:p>
    <w:p w:rsidR="007F0340" w:rsidRPr="003448CF" w:rsidRDefault="007F0340" w:rsidP="007F0340">
      <w:pPr>
        <w:pStyle w:val="Akapitzlist"/>
        <w:numPr>
          <w:ilvl w:val="0"/>
          <w:numId w:val="2"/>
        </w:numPr>
      </w:pPr>
      <w:r w:rsidRPr="003448CF">
        <w:t>Czy mogę być poddany</w:t>
      </w:r>
      <w:r w:rsidR="00C6394F" w:rsidRPr="003448CF">
        <w:t>/poddana</w:t>
      </w:r>
      <w:r w:rsidRPr="003448CF">
        <w:t xml:space="preserve"> innym formom inwigilacji, takim jak nagrywanie dźwięku i obrazu z miejsc w których przebywam</w:t>
      </w:r>
      <w:r w:rsidR="002C0FD5" w:rsidRPr="003448CF">
        <w:t>, czy przeszukiwanie moich przesyłek</w:t>
      </w:r>
      <w:r w:rsidRPr="003448CF">
        <w:t xml:space="preserve">? </w:t>
      </w:r>
    </w:p>
    <w:p w:rsidR="007F0340" w:rsidRPr="003448CF" w:rsidRDefault="007F0340" w:rsidP="007F0340">
      <w:pPr>
        <w:pStyle w:val="Akapitzlist"/>
      </w:pPr>
    </w:p>
    <w:p w:rsidR="007F0340" w:rsidRPr="003448CF" w:rsidRDefault="007F0340" w:rsidP="007F0340">
      <w:pPr>
        <w:pStyle w:val="Akapitzlist"/>
      </w:pPr>
      <w:r w:rsidRPr="003448CF">
        <w:t xml:space="preserve">Wszystkie te działania są objęte tym samym art. 19 ust. 6, o </w:t>
      </w:r>
      <w:r w:rsidRPr="0090369C">
        <w:rPr>
          <w:b/>
        </w:rPr>
        <w:t>kontroli operacyjnej,</w:t>
      </w:r>
      <w:r w:rsidRPr="003448CF">
        <w:t xml:space="preserve"> który obok kontroli treści korespondencji wymienia także inne formy inwigilacji. W każdym takim przypadku, zgodnie z art. 19 ust. 1 </w:t>
      </w:r>
      <w:proofErr w:type="spellStart"/>
      <w:r w:rsidRPr="003448CF">
        <w:t>UoP</w:t>
      </w:r>
      <w:proofErr w:type="spellEnd"/>
      <w:r w:rsidRPr="003448CF">
        <w:t xml:space="preserve"> konieczna jest </w:t>
      </w:r>
      <w:r w:rsidRPr="0048106D">
        <w:rPr>
          <w:b/>
        </w:rPr>
        <w:t>zgoda sądu</w:t>
      </w:r>
      <w:r w:rsidRPr="003448CF">
        <w:t xml:space="preserve"> wydana w formie zarządzenia sądu okręgowego. </w:t>
      </w:r>
    </w:p>
    <w:p w:rsidR="007F0340" w:rsidRPr="003448CF" w:rsidRDefault="007F0340" w:rsidP="007F0340">
      <w:pPr>
        <w:pStyle w:val="Akapitzlist"/>
      </w:pPr>
    </w:p>
    <w:p w:rsidR="007F0340" w:rsidRPr="003448CF" w:rsidRDefault="007F0340" w:rsidP="007F0340">
      <w:pPr>
        <w:pStyle w:val="Akapitzlist"/>
        <w:numPr>
          <w:ilvl w:val="0"/>
          <w:numId w:val="2"/>
        </w:numPr>
      </w:pPr>
      <w:r w:rsidRPr="003448CF">
        <w:t>Czy bez zgody sądu mogę być poddany</w:t>
      </w:r>
      <w:r w:rsidR="00C6394F" w:rsidRPr="003448CF">
        <w:t>/poddana</w:t>
      </w:r>
      <w:r w:rsidRPr="003448CF">
        <w:t xml:space="preserve"> działaniom operacyjnym policji w czasie uczestnictwa w zgromadzeniach masowych, np. na manifestacji KOD?</w:t>
      </w:r>
    </w:p>
    <w:p w:rsidR="007F0340" w:rsidRPr="003448CF" w:rsidRDefault="007F0340" w:rsidP="007F0340">
      <w:pPr>
        <w:pStyle w:val="Akapitzlist"/>
      </w:pPr>
    </w:p>
    <w:p w:rsidR="002C0FD5" w:rsidRPr="003448CF" w:rsidRDefault="00D25344" w:rsidP="002C0FD5">
      <w:pPr>
        <w:pStyle w:val="Akapitzlist"/>
        <w:spacing w:line="240" w:lineRule="auto"/>
        <w:rPr>
          <w:color w:val="000000"/>
        </w:rPr>
      </w:pPr>
      <w:r>
        <w:t xml:space="preserve">Nie, bez zgody sądu, takie działania nakierowane na konkretną osobę są niedopuszczalne. Jednak </w:t>
      </w:r>
      <w:r w:rsidR="002C0FD5" w:rsidRPr="003448CF">
        <w:t xml:space="preserve">ustawa o policji daje w art. 15 ust. 1 pkt 5a jej organom generalne upoważnienie do </w:t>
      </w:r>
      <w:r w:rsidR="002C0FD5" w:rsidRPr="003448CF">
        <w:rPr>
          <w:color w:val="000000"/>
        </w:rPr>
        <w:t xml:space="preserve">obserwowania i rejestrowania przy użyciu środków technicznych obrazu zdarzeń w miejscach publicznych w celu m.in. (art. 14 ust. 1 pkt 1 </w:t>
      </w:r>
      <w:proofErr w:type="spellStart"/>
      <w:r w:rsidR="002C0FD5" w:rsidRPr="003448CF">
        <w:rPr>
          <w:color w:val="000000"/>
        </w:rPr>
        <w:t>UoP</w:t>
      </w:r>
      <w:proofErr w:type="spellEnd"/>
      <w:r w:rsidR="002C0FD5" w:rsidRPr="003448CF">
        <w:rPr>
          <w:color w:val="000000"/>
        </w:rPr>
        <w:t>) ) rozpoznawania, zapobiegania i wykrywania przestępstw i wykroczeń.</w:t>
      </w:r>
    </w:p>
    <w:p w:rsidR="002C0FD5" w:rsidRPr="003448CF" w:rsidRDefault="002C0FD5" w:rsidP="007F0340">
      <w:pPr>
        <w:pStyle w:val="Akapitzlist"/>
      </w:pPr>
    </w:p>
    <w:p w:rsidR="007F0340" w:rsidRPr="003448CF" w:rsidRDefault="002C0FD5" w:rsidP="002C0FD5">
      <w:pPr>
        <w:pStyle w:val="Akapitzlist"/>
        <w:numPr>
          <w:ilvl w:val="0"/>
          <w:numId w:val="2"/>
        </w:numPr>
      </w:pPr>
      <w:r w:rsidRPr="003448CF">
        <w:t>Czy bez zgody sądu mogę być poddany</w:t>
      </w:r>
      <w:r w:rsidR="00C6394F" w:rsidRPr="003448CF">
        <w:t>/poddana</w:t>
      </w:r>
      <w:r w:rsidRPr="003448CF">
        <w:t xml:space="preserve"> inwigilacji nie polegającej na kontroli operacyjnej? </w:t>
      </w:r>
    </w:p>
    <w:p w:rsidR="00C50019" w:rsidRPr="003448CF" w:rsidRDefault="002C0FD5" w:rsidP="00C50019">
      <w:pPr>
        <w:ind w:left="708"/>
      </w:pPr>
      <w:r w:rsidRPr="003448CF">
        <w:t xml:space="preserve">Tak, </w:t>
      </w:r>
      <w:r w:rsidR="00B217BB" w:rsidRPr="003448CF">
        <w:t>pobieranie przez organy policji</w:t>
      </w:r>
      <w:r w:rsidR="00B217BB" w:rsidRPr="003448CF">
        <w:rPr>
          <w:b/>
        </w:rPr>
        <w:t xml:space="preserve"> danych</w:t>
      </w:r>
      <w:r w:rsidR="00B217BB" w:rsidRPr="003448CF">
        <w:t xml:space="preserve"> telekomunikacyjnych</w:t>
      </w:r>
      <w:r w:rsidR="00905D33" w:rsidRPr="003448CF">
        <w:t>, pocztowych</w:t>
      </w:r>
      <w:r w:rsidR="00B217BB" w:rsidRPr="003448CF">
        <w:t xml:space="preserve"> </w:t>
      </w:r>
      <w:r w:rsidRPr="003448CF">
        <w:t>i internetowych,</w:t>
      </w:r>
      <w:r w:rsidRPr="003448CF">
        <w:rPr>
          <w:b/>
          <w:color w:val="000000"/>
        </w:rPr>
        <w:t xml:space="preserve"> niestanowiących ich treści </w:t>
      </w:r>
      <w:r w:rsidR="00B217BB" w:rsidRPr="003448CF">
        <w:t>(</w:t>
      </w:r>
      <w:r w:rsidR="00905D33" w:rsidRPr="003448CF">
        <w:t xml:space="preserve">np. numer telefonu </w:t>
      </w:r>
      <w:r w:rsidR="00B217BB" w:rsidRPr="003448CF">
        <w:t xml:space="preserve">komórkowego, wykaz połączeń, </w:t>
      </w:r>
      <w:r w:rsidR="00D30837" w:rsidRPr="003448CF">
        <w:t xml:space="preserve">lokalizacja telefonu, czas trwania połączenia, </w:t>
      </w:r>
      <w:r w:rsidR="00905D33" w:rsidRPr="003448CF">
        <w:t>adresata przesyłki pocztowej, adresata korespondencji mailowej</w:t>
      </w:r>
      <w:r w:rsidR="00B217BB" w:rsidRPr="003448CF">
        <w:t xml:space="preserve">, </w:t>
      </w:r>
      <w:r w:rsidR="003C2449" w:rsidRPr="003448CF">
        <w:rPr>
          <w:rFonts w:cs="Arial"/>
          <w:color w:val="000000"/>
          <w:shd w:val="clear" w:color="auto" w:fill="FFFFFF"/>
        </w:rPr>
        <w:t>adresy odwiedzanych stron, wpisy w wyszukiwarce,</w:t>
      </w:r>
      <w:r w:rsidR="003C2449" w:rsidRPr="003448CF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B217BB" w:rsidRPr="003448CF">
        <w:t xml:space="preserve">numer IP komputera) </w:t>
      </w:r>
      <w:r w:rsidR="00905D33" w:rsidRPr="003448CF">
        <w:t xml:space="preserve">i przetwarzanie tych danych, </w:t>
      </w:r>
      <w:r w:rsidR="00B217BB" w:rsidRPr="003448CF">
        <w:rPr>
          <w:b/>
        </w:rPr>
        <w:t>nie wymaga zgody sądu</w:t>
      </w:r>
      <w:r w:rsidR="00B217BB" w:rsidRPr="003448CF">
        <w:t>. Organy policji mogą pobierać te dane za pomocą tzw. „sztywnego łącza”, nawet bez wiedzy operatorów i na ich koszt</w:t>
      </w:r>
      <w:r w:rsidR="003C2449" w:rsidRPr="003448CF">
        <w:t xml:space="preserve"> (art. 20</w:t>
      </w:r>
      <w:r w:rsidR="00905D33" w:rsidRPr="003448CF">
        <w:t>c,</w:t>
      </w:r>
      <w:r w:rsidR="003C2449" w:rsidRPr="003448CF">
        <w:t xml:space="preserve"> ust. </w:t>
      </w:r>
      <w:r w:rsidR="00905D33" w:rsidRPr="003448CF">
        <w:t>1-3</w:t>
      </w:r>
      <w:r w:rsidR="003C2449" w:rsidRPr="003448CF">
        <w:t xml:space="preserve"> </w:t>
      </w:r>
      <w:proofErr w:type="spellStart"/>
      <w:r w:rsidR="003C2449" w:rsidRPr="003448CF">
        <w:t>UoP</w:t>
      </w:r>
      <w:proofErr w:type="spellEnd"/>
      <w:r w:rsidR="003C2449" w:rsidRPr="003448CF">
        <w:t>)</w:t>
      </w:r>
      <w:r w:rsidR="00B217BB" w:rsidRPr="003448CF">
        <w:t xml:space="preserve">. </w:t>
      </w:r>
    </w:p>
    <w:p w:rsidR="00E97003" w:rsidRPr="003448CF" w:rsidRDefault="00E97003" w:rsidP="00E97003">
      <w:pPr>
        <w:pStyle w:val="Akapitzlist"/>
        <w:numPr>
          <w:ilvl w:val="0"/>
          <w:numId w:val="2"/>
        </w:numPr>
      </w:pPr>
      <w:r w:rsidRPr="003448CF">
        <w:t>Czy sama przynależność do KOD</w:t>
      </w:r>
      <w:r w:rsidR="006E7524" w:rsidRPr="003448CF">
        <w:t xml:space="preserve"> lub udział w manifestacjach </w:t>
      </w:r>
      <w:r w:rsidRPr="003448CF">
        <w:t xml:space="preserve">uzasadnia </w:t>
      </w:r>
      <w:r w:rsidRPr="0090369C">
        <w:rPr>
          <w:b/>
        </w:rPr>
        <w:t>pobieranie i przetwarzanie danych</w:t>
      </w:r>
      <w:r w:rsidRPr="003448CF">
        <w:t xml:space="preserve"> telekomunikacyjnych, pocztowych i internetowych przez policję?</w:t>
      </w:r>
    </w:p>
    <w:p w:rsidR="00E97003" w:rsidRPr="003448CF" w:rsidRDefault="00E97003" w:rsidP="00E97003">
      <w:pPr>
        <w:pStyle w:val="Akapitzlist"/>
        <w:rPr>
          <w:color w:val="000000"/>
        </w:rPr>
      </w:pPr>
      <w:r w:rsidRPr="003448CF">
        <w:lastRenderedPageBreak/>
        <w:t xml:space="preserve">Nie, ponieważ zgodnie a art. 20c ust. 1 </w:t>
      </w:r>
      <w:proofErr w:type="spellStart"/>
      <w:r w:rsidRPr="003448CF">
        <w:t>UoP</w:t>
      </w:r>
      <w:proofErr w:type="spellEnd"/>
      <w:r w:rsidRPr="003448CF">
        <w:t xml:space="preserve">, działania te mogą być prowadzone </w:t>
      </w:r>
      <w:r w:rsidRPr="003448CF">
        <w:rPr>
          <w:b/>
        </w:rPr>
        <w:t xml:space="preserve">tylko w celu </w:t>
      </w:r>
      <w:r w:rsidRPr="003448CF">
        <w:rPr>
          <w:b/>
          <w:color w:val="000000"/>
        </w:rPr>
        <w:t>zapobiegania lub wykrywania przestępstw</w:t>
      </w:r>
      <w:r w:rsidRPr="003448CF">
        <w:rPr>
          <w:color w:val="000000"/>
        </w:rPr>
        <w:t xml:space="preserve"> albo w celu ratowania życia lub zdrowia ludzkiego bądź wsparcia działań poszukiwawczych lub ratowniczych.</w:t>
      </w:r>
    </w:p>
    <w:p w:rsidR="00E97003" w:rsidRPr="003448CF" w:rsidRDefault="00E97003" w:rsidP="00E97003">
      <w:pPr>
        <w:pStyle w:val="Akapitzlist"/>
      </w:pPr>
    </w:p>
    <w:p w:rsidR="00C50019" w:rsidRPr="003448CF" w:rsidRDefault="00C50019" w:rsidP="00541B3B">
      <w:pPr>
        <w:pStyle w:val="Akapitzlist"/>
        <w:numPr>
          <w:ilvl w:val="0"/>
          <w:numId w:val="2"/>
        </w:numPr>
        <w:spacing w:before="240" w:after="0" w:line="240" w:lineRule="auto"/>
      </w:pPr>
      <w:r w:rsidRPr="003448CF">
        <w:t>Czy sąd sprawuje kontrolę nad pobieraniem i przetwarzaniem przez policj</w:t>
      </w:r>
      <w:r w:rsidR="006E7524" w:rsidRPr="003448CF">
        <w:t>ę</w:t>
      </w:r>
      <w:r w:rsidRPr="003448CF">
        <w:t xml:space="preserve"> danych telekomunikacyjnych, pocztowych i internetowych?</w:t>
      </w:r>
    </w:p>
    <w:p w:rsidR="006E7524" w:rsidRDefault="00C50019" w:rsidP="00541B3B">
      <w:pPr>
        <w:pStyle w:val="NormalnyWeb"/>
        <w:shd w:val="clear" w:color="auto" w:fill="FFFFFF"/>
        <w:spacing w:before="240" w:beforeAutospacing="0" w:after="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48CF">
        <w:rPr>
          <w:rFonts w:asciiTheme="minorHAnsi" w:hAnsiTheme="minorHAnsi"/>
          <w:sz w:val="22"/>
          <w:szCs w:val="22"/>
        </w:rPr>
        <w:t xml:space="preserve">Nominalnie tak, ale </w:t>
      </w:r>
      <w:r w:rsidR="00541B3B" w:rsidRPr="003448CF">
        <w:rPr>
          <w:rFonts w:asciiTheme="minorHAnsi" w:hAnsiTheme="minorHAnsi"/>
          <w:sz w:val="22"/>
          <w:szCs w:val="22"/>
        </w:rPr>
        <w:t xml:space="preserve">zgodnie z </w:t>
      </w:r>
      <w:r w:rsidR="00541B3B" w:rsidRPr="003448CF">
        <w:rPr>
          <w:rFonts w:asciiTheme="minorHAnsi" w:hAnsiTheme="minorHAnsi"/>
          <w:color w:val="000000"/>
          <w:sz w:val="22"/>
          <w:szCs w:val="22"/>
        </w:rPr>
        <w:t xml:space="preserve">art. 20ca ust. 2 </w:t>
      </w:r>
      <w:proofErr w:type="spellStart"/>
      <w:r w:rsidR="00541B3B" w:rsidRPr="003448CF">
        <w:rPr>
          <w:rFonts w:asciiTheme="minorHAnsi" w:hAnsiTheme="minorHAnsi"/>
          <w:color w:val="000000"/>
          <w:sz w:val="22"/>
          <w:szCs w:val="22"/>
        </w:rPr>
        <w:t>UoP</w:t>
      </w:r>
      <w:proofErr w:type="spellEnd"/>
      <w:r w:rsidR="00541B3B" w:rsidRPr="003448CF">
        <w:rPr>
          <w:rFonts w:asciiTheme="minorHAnsi" w:hAnsiTheme="minorHAnsi"/>
          <w:sz w:val="22"/>
          <w:szCs w:val="22"/>
        </w:rPr>
        <w:t xml:space="preserve"> </w:t>
      </w:r>
      <w:r w:rsidRPr="003448CF">
        <w:rPr>
          <w:rFonts w:asciiTheme="minorHAnsi" w:hAnsiTheme="minorHAnsi"/>
          <w:sz w:val="22"/>
          <w:szCs w:val="22"/>
        </w:rPr>
        <w:t xml:space="preserve">kontrola sądu okręgowego nad tymi działaniami jest sprowadzona </w:t>
      </w:r>
      <w:r w:rsidR="006E7524" w:rsidRPr="003448CF">
        <w:rPr>
          <w:rFonts w:asciiTheme="minorHAnsi" w:hAnsiTheme="minorHAnsi"/>
          <w:sz w:val="22"/>
          <w:szCs w:val="22"/>
        </w:rPr>
        <w:t xml:space="preserve">tylko </w:t>
      </w:r>
      <w:r w:rsidRPr="003448CF">
        <w:rPr>
          <w:rFonts w:asciiTheme="minorHAnsi" w:hAnsiTheme="minorHAnsi"/>
          <w:sz w:val="22"/>
          <w:szCs w:val="22"/>
        </w:rPr>
        <w:t xml:space="preserve">do obowiązku składania </w:t>
      </w:r>
      <w:r w:rsidRPr="003448CF">
        <w:rPr>
          <w:rFonts w:asciiTheme="minorHAnsi" w:hAnsiTheme="minorHAnsi"/>
          <w:b/>
          <w:sz w:val="22"/>
          <w:szCs w:val="22"/>
        </w:rPr>
        <w:t>raz na pół roku sprawozdania</w:t>
      </w:r>
      <w:r w:rsidRPr="003448CF">
        <w:rPr>
          <w:rFonts w:asciiTheme="minorHAnsi" w:hAnsiTheme="minorHAnsi"/>
          <w:sz w:val="22"/>
          <w:szCs w:val="22"/>
          <w:u w:val="single"/>
        </w:rPr>
        <w:t xml:space="preserve"> z</w:t>
      </w:r>
      <w:r w:rsidRPr="003448CF">
        <w:rPr>
          <w:rFonts w:asciiTheme="minorHAnsi" w:hAnsiTheme="minorHAnsi"/>
          <w:sz w:val="22"/>
          <w:szCs w:val="22"/>
        </w:rPr>
        <w:t xml:space="preserve">awierającego </w:t>
      </w:r>
      <w:r w:rsidRPr="003448CF">
        <w:rPr>
          <w:rFonts w:asciiTheme="minorHAnsi" w:hAnsiTheme="minorHAnsi"/>
          <w:color w:val="000000"/>
          <w:sz w:val="22"/>
          <w:szCs w:val="22"/>
        </w:rPr>
        <w:t>liczbę przypadków pozyskania tych danych</w:t>
      </w:r>
      <w:r w:rsidR="001A36CA" w:rsidRPr="003448CF">
        <w:rPr>
          <w:rFonts w:asciiTheme="minorHAnsi" w:hAnsiTheme="minorHAnsi"/>
          <w:color w:val="000000"/>
          <w:sz w:val="22"/>
          <w:szCs w:val="22"/>
        </w:rPr>
        <w:t>,</w:t>
      </w:r>
      <w:r w:rsidRPr="003448CF">
        <w:rPr>
          <w:rFonts w:asciiTheme="minorHAnsi" w:hAnsiTheme="minorHAnsi"/>
          <w:color w:val="000000"/>
          <w:sz w:val="22"/>
          <w:szCs w:val="22"/>
        </w:rPr>
        <w:t xml:space="preserve"> ich rodzaj</w:t>
      </w:r>
      <w:r w:rsidR="006E7524" w:rsidRPr="003448CF">
        <w:rPr>
          <w:rFonts w:asciiTheme="minorHAnsi" w:hAnsiTheme="minorHAnsi"/>
          <w:color w:val="000000"/>
          <w:sz w:val="22"/>
          <w:szCs w:val="22"/>
        </w:rPr>
        <w:t xml:space="preserve"> i kwalifikacj</w:t>
      </w:r>
      <w:r w:rsidR="00541B3B" w:rsidRPr="003448CF">
        <w:rPr>
          <w:rFonts w:asciiTheme="minorHAnsi" w:hAnsiTheme="minorHAnsi"/>
          <w:color w:val="000000"/>
          <w:sz w:val="22"/>
          <w:szCs w:val="22"/>
        </w:rPr>
        <w:t>ę</w:t>
      </w:r>
      <w:r w:rsidR="006E7524" w:rsidRPr="003448CF">
        <w:rPr>
          <w:rFonts w:asciiTheme="minorHAnsi" w:hAnsiTheme="minorHAnsi"/>
          <w:color w:val="000000"/>
          <w:sz w:val="22"/>
          <w:szCs w:val="22"/>
        </w:rPr>
        <w:t xml:space="preserve"> prawną czynów, które wywołały te działania policji</w:t>
      </w:r>
      <w:r w:rsidRPr="003448CF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6E7524" w:rsidRPr="003448CF">
        <w:rPr>
          <w:rFonts w:asciiTheme="minorHAnsi" w:hAnsiTheme="minorHAnsi"/>
          <w:color w:val="000000"/>
          <w:sz w:val="22"/>
          <w:szCs w:val="22"/>
        </w:rPr>
        <w:t xml:space="preserve">Zgodnie z art. 20ca ust. 3, sąd okręgowy </w:t>
      </w:r>
      <w:r w:rsidR="006E7524" w:rsidRPr="003448CF">
        <w:rPr>
          <w:rFonts w:asciiTheme="minorHAnsi" w:hAnsiTheme="minorHAnsi"/>
          <w:b/>
          <w:color w:val="000000"/>
          <w:sz w:val="22"/>
          <w:szCs w:val="22"/>
        </w:rPr>
        <w:t xml:space="preserve">może </w:t>
      </w:r>
      <w:r w:rsidR="00541B3B" w:rsidRPr="003448CF">
        <w:rPr>
          <w:rFonts w:asciiTheme="minorHAnsi" w:hAnsiTheme="minorHAnsi"/>
          <w:b/>
          <w:color w:val="000000"/>
          <w:sz w:val="22"/>
          <w:szCs w:val="22"/>
        </w:rPr>
        <w:t xml:space="preserve">(ale nie musi!) </w:t>
      </w:r>
      <w:r w:rsidR="006E7524" w:rsidRPr="003448CF">
        <w:rPr>
          <w:rFonts w:asciiTheme="minorHAnsi" w:hAnsiTheme="minorHAnsi"/>
          <w:color w:val="000000"/>
          <w:sz w:val="22"/>
          <w:szCs w:val="22"/>
        </w:rPr>
        <w:t>zapoznać się z materiałami uzasadniającymi udostępnienie Policji danych telekomunikacyjnych, pocztowych lub internetowych.</w:t>
      </w:r>
      <w:r w:rsidR="00541B3B" w:rsidRPr="003448CF">
        <w:rPr>
          <w:rFonts w:asciiTheme="minorHAnsi" w:hAnsiTheme="minorHAnsi"/>
          <w:color w:val="000000"/>
          <w:sz w:val="22"/>
          <w:szCs w:val="22"/>
        </w:rPr>
        <w:t xml:space="preserve"> Poza przewidzianym w art. 20ca, ust. 4 </w:t>
      </w:r>
      <w:proofErr w:type="spellStart"/>
      <w:r w:rsidR="00541B3B" w:rsidRPr="003448CF">
        <w:rPr>
          <w:rFonts w:asciiTheme="minorHAnsi" w:hAnsiTheme="minorHAnsi"/>
          <w:color w:val="000000"/>
          <w:sz w:val="22"/>
          <w:szCs w:val="22"/>
        </w:rPr>
        <w:t>UoP</w:t>
      </w:r>
      <w:proofErr w:type="spellEnd"/>
      <w:r w:rsidR="00541B3B" w:rsidRPr="003448CF">
        <w:rPr>
          <w:rFonts w:asciiTheme="minorHAnsi" w:hAnsiTheme="minorHAnsi"/>
          <w:color w:val="000000"/>
          <w:sz w:val="22"/>
          <w:szCs w:val="22"/>
        </w:rPr>
        <w:t xml:space="preserve"> obowiązkiem poinformowania organów Policji o wyniku kontroli w terminie 30 dni od jej zakończenia, nie przewidziano żądnych innych skutków prawnych przeprowadzenia kontroli przez sąd. </w:t>
      </w:r>
    </w:p>
    <w:p w:rsidR="00D25344" w:rsidRPr="00D25344" w:rsidRDefault="00D25344" w:rsidP="00D25344">
      <w:pPr>
        <w:pStyle w:val="Normalny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/>
          <w:b/>
          <w:color w:val="000000"/>
        </w:rPr>
      </w:pPr>
      <w:r w:rsidRPr="00D25344">
        <w:rPr>
          <w:rFonts w:asciiTheme="minorHAnsi" w:hAnsiTheme="minorHAnsi"/>
          <w:b/>
          <w:color w:val="000000"/>
        </w:rPr>
        <w:t xml:space="preserve">PRZESZUKANIA </w:t>
      </w:r>
    </w:p>
    <w:p w:rsidR="00254D35" w:rsidRPr="003448CF" w:rsidRDefault="00AC30AA" w:rsidP="00AC30AA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48CF">
        <w:rPr>
          <w:rFonts w:asciiTheme="minorHAnsi" w:hAnsiTheme="minorHAnsi"/>
          <w:color w:val="000000"/>
          <w:sz w:val="22"/>
          <w:szCs w:val="22"/>
        </w:rPr>
        <w:t>Czy jestem narażony</w:t>
      </w:r>
      <w:r w:rsidR="00C6394F" w:rsidRPr="003448CF">
        <w:rPr>
          <w:rFonts w:asciiTheme="minorHAnsi" w:hAnsiTheme="minorHAnsi"/>
          <w:color w:val="000000"/>
          <w:sz w:val="22"/>
          <w:szCs w:val="22"/>
        </w:rPr>
        <w:t>/narażona</w:t>
      </w:r>
      <w:r w:rsidRPr="003448CF">
        <w:rPr>
          <w:rFonts w:asciiTheme="minorHAnsi" w:hAnsiTheme="minorHAnsi"/>
          <w:color w:val="000000"/>
          <w:sz w:val="22"/>
          <w:szCs w:val="22"/>
        </w:rPr>
        <w:t xml:space="preserve"> na przeszukanie mojego mieszkania, pomieszczenia lub pojazdu?</w:t>
      </w:r>
    </w:p>
    <w:p w:rsidR="00AC30AA" w:rsidRPr="003448CF" w:rsidRDefault="00AC30AA" w:rsidP="00AC30AA">
      <w:pPr>
        <w:pStyle w:val="NormalnyWeb"/>
        <w:shd w:val="clear" w:color="auto" w:fill="FFFFFF"/>
        <w:spacing w:before="24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3448CF">
        <w:rPr>
          <w:rFonts w:asciiTheme="minorHAnsi" w:hAnsiTheme="minorHAnsi"/>
          <w:color w:val="000000"/>
          <w:sz w:val="22"/>
          <w:szCs w:val="22"/>
        </w:rPr>
        <w:t xml:space="preserve">Zasadniczo nie, ponieważ w art. 50 Konstytucja zapewnia </w:t>
      </w:r>
      <w:r w:rsidRPr="003448CF">
        <w:rPr>
          <w:rFonts w:asciiTheme="minorHAnsi" w:hAnsiTheme="minorHAnsi"/>
          <w:sz w:val="22"/>
          <w:szCs w:val="22"/>
        </w:rPr>
        <w:t>nienaruszalność mieszkania. Przeszukanie mieszkania, pomieszczenia lub pojazdu może nastąpić jedynie w przypadkach określonych w ustawie i w sposób w niej określony. Tak</w:t>
      </w:r>
      <w:r w:rsidR="0090369C">
        <w:rPr>
          <w:rFonts w:asciiTheme="minorHAnsi" w:hAnsiTheme="minorHAnsi"/>
          <w:sz w:val="22"/>
          <w:szCs w:val="22"/>
        </w:rPr>
        <w:t>ą</w:t>
      </w:r>
      <w:r w:rsidRPr="003448CF">
        <w:rPr>
          <w:rFonts w:asciiTheme="minorHAnsi" w:hAnsiTheme="minorHAnsi"/>
          <w:sz w:val="22"/>
          <w:szCs w:val="22"/>
        </w:rPr>
        <w:t xml:space="preserve"> ustaw</w:t>
      </w:r>
      <w:r w:rsidR="0090369C">
        <w:rPr>
          <w:rFonts w:asciiTheme="minorHAnsi" w:hAnsiTheme="minorHAnsi"/>
          <w:sz w:val="22"/>
          <w:szCs w:val="22"/>
        </w:rPr>
        <w:t>ą</w:t>
      </w:r>
      <w:r w:rsidRPr="003448CF">
        <w:rPr>
          <w:rFonts w:asciiTheme="minorHAnsi" w:hAnsiTheme="minorHAnsi"/>
          <w:sz w:val="22"/>
          <w:szCs w:val="22"/>
        </w:rPr>
        <w:t xml:space="preserve"> jest KPK.</w:t>
      </w:r>
    </w:p>
    <w:p w:rsidR="007C5441" w:rsidRPr="003448CF" w:rsidRDefault="00AC30AA" w:rsidP="00AC30AA">
      <w:pPr>
        <w:pStyle w:val="NormalnyWeb"/>
        <w:shd w:val="clear" w:color="auto" w:fill="FFFFFF"/>
        <w:spacing w:before="24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3448CF">
        <w:rPr>
          <w:rFonts w:asciiTheme="minorHAnsi" w:hAnsiTheme="minorHAnsi"/>
          <w:sz w:val="22"/>
          <w:szCs w:val="22"/>
        </w:rPr>
        <w:t xml:space="preserve">Zgodnie z art. 219 KPK przeszukanie </w:t>
      </w:r>
      <w:r w:rsidR="008870BB" w:rsidRPr="003448CF">
        <w:rPr>
          <w:rFonts w:asciiTheme="minorHAnsi" w:hAnsiTheme="minorHAnsi"/>
          <w:sz w:val="22"/>
          <w:szCs w:val="22"/>
        </w:rPr>
        <w:t xml:space="preserve">może być przeprowadzone tylko w </w:t>
      </w:r>
      <w:r w:rsidRPr="003448CF">
        <w:rPr>
          <w:rFonts w:asciiTheme="minorHAnsi" w:hAnsiTheme="minorHAnsi"/>
          <w:sz w:val="22"/>
          <w:szCs w:val="22"/>
        </w:rPr>
        <w:t xml:space="preserve">celu wykrycia lub zatrzymania </w:t>
      </w:r>
      <w:r w:rsidRPr="0090369C">
        <w:rPr>
          <w:rFonts w:asciiTheme="minorHAnsi" w:hAnsiTheme="minorHAnsi"/>
          <w:b/>
          <w:sz w:val="22"/>
          <w:szCs w:val="22"/>
        </w:rPr>
        <w:t>osoby podejrzanej</w:t>
      </w:r>
      <w:r w:rsidRPr="003448CF">
        <w:rPr>
          <w:rFonts w:asciiTheme="minorHAnsi" w:hAnsiTheme="minorHAnsi"/>
          <w:sz w:val="22"/>
          <w:szCs w:val="22"/>
        </w:rPr>
        <w:t>, a także w celu znalezienia rzeczy mogących stanowić dowód w sprawie</w:t>
      </w:r>
      <w:r w:rsidR="008870BB" w:rsidRPr="003448CF">
        <w:rPr>
          <w:rFonts w:asciiTheme="minorHAnsi" w:hAnsiTheme="minorHAnsi"/>
          <w:sz w:val="22"/>
          <w:szCs w:val="22"/>
        </w:rPr>
        <w:t xml:space="preserve">. Warunkiem prowadzenia przeszukania jest </w:t>
      </w:r>
      <w:r w:rsidR="008870BB" w:rsidRPr="003448CF">
        <w:rPr>
          <w:rFonts w:asciiTheme="minorHAnsi" w:hAnsiTheme="minorHAnsi"/>
          <w:b/>
          <w:sz w:val="22"/>
          <w:szCs w:val="22"/>
        </w:rPr>
        <w:t>uzasadnione przypuszczenie</w:t>
      </w:r>
      <w:r w:rsidR="008870BB" w:rsidRPr="003448CF">
        <w:rPr>
          <w:rFonts w:asciiTheme="minorHAnsi" w:hAnsiTheme="minorHAnsi"/>
          <w:sz w:val="22"/>
          <w:szCs w:val="22"/>
        </w:rPr>
        <w:t xml:space="preserve">, że osoby lub rzeczy rzeczywiście znajdują się w miejscu przeszukania. </w:t>
      </w:r>
    </w:p>
    <w:p w:rsidR="001A36CA" w:rsidRPr="003448CF" w:rsidRDefault="001A36CA" w:rsidP="001A36CA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448CF">
        <w:rPr>
          <w:rFonts w:asciiTheme="minorHAnsi" w:hAnsiTheme="minorHAnsi"/>
          <w:sz w:val="22"/>
          <w:szCs w:val="22"/>
        </w:rPr>
        <w:t>Czy mogę być poddany</w:t>
      </w:r>
      <w:r w:rsidR="00C6394F" w:rsidRPr="003448CF">
        <w:rPr>
          <w:rFonts w:asciiTheme="minorHAnsi" w:hAnsiTheme="minorHAnsi"/>
          <w:sz w:val="22"/>
          <w:szCs w:val="22"/>
        </w:rPr>
        <w:t>/poddana</w:t>
      </w:r>
      <w:r w:rsidRPr="003448CF">
        <w:rPr>
          <w:rFonts w:asciiTheme="minorHAnsi" w:hAnsiTheme="minorHAnsi"/>
          <w:sz w:val="22"/>
          <w:szCs w:val="22"/>
        </w:rPr>
        <w:t xml:space="preserve"> </w:t>
      </w:r>
      <w:r w:rsidR="0060025B" w:rsidRPr="003448CF">
        <w:rPr>
          <w:rFonts w:asciiTheme="minorHAnsi" w:hAnsiTheme="minorHAnsi"/>
          <w:sz w:val="22"/>
          <w:szCs w:val="22"/>
        </w:rPr>
        <w:t>kontroli</w:t>
      </w:r>
      <w:r w:rsidRPr="003448CF">
        <w:rPr>
          <w:rFonts w:asciiTheme="minorHAnsi" w:hAnsiTheme="minorHAnsi"/>
          <w:sz w:val="22"/>
          <w:szCs w:val="22"/>
        </w:rPr>
        <w:t xml:space="preserve"> osobiste</w:t>
      </w:r>
      <w:r w:rsidR="0060025B" w:rsidRPr="003448CF">
        <w:rPr>
          <w:rFonts w:asciiTheme="minorHAnsi" w:hAnsiTheme="minorHAnsi"/>
          <w:sz w:val="22"/>
          <w:szCs w:val="22"/>
        </w:rPr>
        <w:t>j</w:t>
      </w:r>
      <w:r w:rsidRPr="003448CF">
        <w:rPr>
          <w:rFonts w:asciiTheme="minorHAnsi" w:hAnsiTheme="minorHAnsi"/>
          <w:sz w:val="22"/>
          <w:szCs w:val="22"/>
        </w:rPr>
        <w:t xml:space="preserve"> </w:t>
      </w:r>
      <w:r w:rsidR="00223449" w:rsidRPr="003448CF">
        <w:rPr>
          <w:rFonts w:asciiTheme="minorHAnsi" w:hAnsiTheme="minorHAnsi"/>
          <w:sz w:val="22"/>
          <w:szCs w:val="22"/>
        </w:rPr>
        <w:t xml:space="preserve">i przeszukaniu </w:t>
      </w:r>
      <w:r w:rsidR="0060025B" w:rsidRPr="003448CF">
        <w:rPr>
          <w:rFonts w:asciiTheme="minorHAnsi" w:hAnsiTheme="minorHAnsi"/>
          <w:sz w:val="22"/>
          <w:szCs w:val="22"/>
        </w:rPr>
        <w:t xml:space="preserve">zawartości </w:t>
      </w:r>
      <w:r w:rsidR="00223449" w:rsidRPr="003448CF">
        <w:rPr>
          <w:rFonts w:asciiTheme="minorHAnsi" w:hAnsiTheme="minorHAnsi"/>
          <w:sz w:val="22"/>
          <w:szCs w:val="22"/>
        </w:rPr>
        <w:t xml:space="preserve">bagażu </w:t>
      </w:r>
      <w:r w:rsidRPr="003448CF">
        <w:rPr>
          <w:rFonts w:asciiTheme="minorHAnsi" w:hAnsiTheme="minorHAnsi"/>
          <w:sz w:val="22"/>
          <w:szCs w:val="22"/>
        </w:rPr>
        <w:t xml:space="preserve">(pot. </w:t>
      </w:r>
      <w:r w:rsidR="0060025B" w:rsidRPr="003448CF">
        <w:rPr>
          <w:rFonts w:asciiTheme="minorHAnsi" w:hAnsiTheme="minorHAnsi"/>
          <w:sz w:val="22"/>
          <w:szCs w:val="22"/>
        </w:rPr>
        <w:t>r</w:t>
      </w:r>
      <w:r w:rsidRPr="003448CF">
        <w:rPr>
          <w:rFonts w:asciiTheme="minorHAnsi" w:hAnsiTheme="minorHAnsi"/>
          <w:sz w:val="22"/>
          <w:szCs w:val="22"/>
        </w:rPr>
        <w:t>ewizji osobistej)</w:t>
      </w:r>
    </w:p>
    <w:p w:rsidR="001A36CA" w:rsidRPr="003448CF" w:rsidRDefault="001A36CA" w:rsidP="001A36CA">
      <w:pPr>
        <w:pStyle w:val="NormalnyWeb"/>
        <w:shd w:val="clear" w:color="auto" w:fill="FFFFFF"/>
        <w:spacing w:before="24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3448CF">
        <w:rPr>
          <w:rFonts w:asciiTheme="minorHAnsi" w:hAnsiTheme="minorHAnsi"/>
          <w:sz w:val="22"/>
          <w:szCs w:val="22"/>
        </w:rPr>
        <w:t xml:space="preserve">Tak, przeszukanie osoby (pot. rewizja osobista) może być zgodnie z art. 219 § 2 KPK przeprowadzone w celu znalezienia rzeczy mogących stanowić </w:t>
      </w:r>
      <w:r w:rsidRPr="0090369C">
        <w:rPr>
          <w:rFonts w:asciiTheme="minorHAnsi" w:hAnsiTheme="minorHAnsi"/>
          <w:b/>
          <w:sz w:val="22"/>
          <w:szCs w:val="22"/>
        </w:rPr>
        <w:t>dowód w sprawie</w:t>
      </w:r>
      <w:r w:rsidRPr="003448CF">
        <w:rPr>
          <w:rFonts w:asciiTheme="minorHAnsi" w:hAnsiTheme="minorHAnsi"/>
          <w:sz w:val="22"/>
          <w:szCs w:val="22"/>
        </w:rPr>
        <w:t xml:space="preserve">. Warunkiem prowadzenia przeszukania jest także </w:t>
      </w:r>
      <w:r w:rsidRPr="003448CF">
        <w:rPr>
          <w:rFonts w:asciiTheme="minorHAnsi" w:hAnsiTheme="minorHAnsi"/>
          <w:b/>
          <w:sz w:val="22"/>
          <w:szCs w:val="22"/>
        </w:rPr>
        <w:t>uzasadnione przypuszczenie</w:t>
      </w:r>
      <w:r w:rsidRPr="003448CF">
        <w:rPr>
          <w:rFonts w:asciiTheme="minorHAnsi" w:hAnsiTheme="minorHAnsi"/>
          <w:sz w:val="22"/>
          <w:szCs w:val="22"/>
        </w:rPr>
        <w:t>, że rzeczy rzeczywiście znajdują u osoby poddanej przeszukaniu.</w:t>
      </w:r>
    </w:p>
    <w:p w:rsidR="007C5441" w:rsidRPr="003448CF" w:rsidRDefault="007C5441" w:rsidP="007C5441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448CF">
        <w:rPr>
          <w:rFonts w:asciiTheme="minorHAnsi" w:hAnsiTheme="minorHAnsi"/>
          <w:sz w:val="22"/>
          <w:szCs w:val="22"/>
        </w:rPr>
        <w:t>Kto może dokonać przeszukania?</w:t>
      </w:r>
    </w:p>
    <w:p w:rsidR="00AC30AA" w:rsidRPr="003448CF" w:rsidRDefault="008870BB" w:rsidP="00AC30AA">
      <w:pPr>
        <w:pStyle w:val="NormalnyWeb"/>
        <w:shd w:val="clear" w:color="auto" w:fill="FFFFFF"/>
        <w:spacing w:before="24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3448CF">
        <w:rPr>
          <w:rFonts w:asciiTheme="minorHAnsi" w:hAnsiTheme="minorHAnsi"/>
          <w:sz w:val="22"/>
          <w:szCs w:val="22"/>
        </w:rPr>
        <w:t xml:space="preserve">Zgodnie z art. 220 KPK, </w:t>
      </w:r>
      <w:r w:rsidR="00AC30AA" w:rsidRPr="003448CF">
        <w:rPr>
          <w:rFonts w:asciiTheme="minorHAnsi" w:hAnsiTheme="minorHAnsi"/>
          <w:sz w:val="22"/>
          <w:szCs w:val="22"/>
        </w:rPr>
        <w:t xml:space="preserve"> </w:t>
      </w:r>
      <w:r w:rsidRPr="003448CF">
        <w:rPr>
          <w:rFonts w:asciiTheme="minorHAnsi" w:hAnsiTheme="minorHAnsi"/>
          <w:sz w:val="22"/>
          <w:szCs w:val="22"/>
        </w:rPr>
        <w:t xml:space="preserve">przeszukania może dokonać prokurator albo na polecenie sądu lub prokuratora Policja, a w wypadkach wskazanych w ustawie – także inny organ. </w:t>
      </w:r>
      <w:r w:rsidR="007C5441" w:rsidRPr="003448CF">
        <w:rPr>
          <w:rFonts w:asciiTheme="minorHAnsi" w:hAnsiTheme="minorHAnsi"/>
          <w:sz w:val="22"/>
          <w:szCs w:val="22"/>
        </w:rPr>
        <w:t xml:space="preserve">Konieczne jest okazanie </w:t>
      </w:r>
      <w:r w:rsidR="007C5441" w:rsidRPr="0090369C">
        <w:rPr>
          <w:rFonts w:asciiTheme="minorHAnsi" w:hAnsiTheme="minorHAnsi"/>
          <w:b/>
          <w:sz w:val="22"/>
          <w:szCs w:val="22"/>
        </w:rPr>
        <w:t>postanowienia o przeszukaniu</w:t>
      </w:r>
      <w:r w:rsidR="007C5441" w:rsidRPr="003448CF">
        <w:rPr>
          <w:rFonts w:asciiTheme="minorHAnsi" w:hAnsiTheme="minorHAnsi"/>
          <w:sz w:val="22"/>
          <w:szCs w:val="22"/>
        </w:rPr>
        <w:t xml:space="preserve">. </w:t>
      </w:r>
      <w:r w:rsidRPr="003448CF">
        <w:rPr>
          <w:rFonts w:asciiTheme="minorHAnsi" w:hAnsiTheme="minorHAnsi"/>
          <w:sz w:val="22"/>
          <w:szCs w:val="22"/>
        </w:rPr>
        <w:t xml:space="preserve">W wypadkach nie cierpiących zwłoki, jeżeli postanowienie sądu lub prokuratora nie mogło zostać wydane, organ dokonujący przeszukania </w:t>
      </w:r>
      <w:r w:rsidR="007C5441" w:rsidRPr="003448CF">
        <w:rPr>
          <w:rFonts w:asciiTheme="minorHAnsi" w:hAnsiTheme="minorHAnsi"/>
          <w:sz w:val="22"/>
          <w:szCs w:val="22"/>
        </w:rPr>
        <w:t xml:space="preserve">powinien okazać </w:t>
      </w:r>
      <w:r w:rsidRPr="0090369C">
        <w:rPr>
          <w:rFonts w:asciiTheme="minorHAnsi" w:hAnsiTheme="minorHAnsi"/>
          <w:b/>
          <w:sz w:val="22"/>
          <w:szCs w:val="22"/>
        </w:rPr>
        <w:t>nakaz kierownika</w:t>
      </w:r>
      <w:r w:rsidRPr="003448CF">
        <w:rPr>
          <w:rFonts w:asciiTheme="minorHAnsi" w:hAnsiTheme="minorHAnsi"/>
          <w:sz w:val="22"/>
          <w:szCs w:val="22"/>
        </w:rPr>
        <w:t xml:space="preserve"> swojej jedno</w:t>
      </w:r>
      <w:r w:rsidR="007C5441" w:rsidRPr="003448CF">
        <w:rPr>
          <w:rFonts w:asciiTheme="minorHAnsi" w:hAnsiTheme="minorHAnsi"/>
          <w:sz w:val="22"/>
          <w:szCs w:val="22"/>
        </w:rPr>
        <w:t xml:space="preserve">stki lub legitymację służbową. </w:t>
      </w:r>
      <w:r w:rsidR="0090369C" w:rsidRPr="003448CF">
        <w:rPr>
          <w:rFonts w:asciiTheme="minorHAnsi" w:hAnsiTheme="minorHAnsi"/>
          <w:sz w:val="22"/>
          <w:szCs w:val="22"/>
        </w:rPr>
        <w:t>Zgodnie z art. 223 KPK, przeszukanie osoby powinno być prowadzone w miarę możliwości przez osobę tej samej płci.</w:t>
      </w:r>
    </w:p>
    <w:p w:rsidR="007C5441" w:rsidRPr="003448CF" w:rsidRDefault="007C5441" w:rsidP="007C5441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48CF">
        <w:rPr>
          <w:rFonts w:asciiTheme="minorHAnsi" w:hAnsiTheme="minorHAnsi"/>
          <w:sz w:val="22"/>
          <w:szCs w:val="22"/>
        </w:rPr>
        <w:t>Czy przeszukanie może być prowadzone w porze nocnej?</w:t>
      </w:r>
    </w:p>
    <w:p w:rsidR="00C50019" w:rsidRDefault="007C5441" w:rsidP="0090369C">
      <w:pPr>
        <w:pStyle w:val="NormalnyWeb"/>
        <w:shd w:val="clear" w:color="auto" w:fill="FFFFFF"/>
        <w:spacing w:before="24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3448CF">
        <w:rPr>
          <w:rFonts w:asciiTheme="minorHAnsi" w:hAnsiTheme="minorHAnsi"/>
          <w:sz w:val="22"/>
          <w:szCs w:val="22"/>
        </w:rPr>
        <w:lastRenderedPageBreak/>
        <w:t xml:space="preserve">Nie, zgodnie z art. tylko art. 221 § 1 KPK, tylko pomiędzy godz. 6 rano a 22 wieczorem, ale rozpoczęte w tym czasie może być kontynuowane w nocy. </w:t>
      </w:r>
    </w:p>
    <w:p w:rsidR="0090369C" w:rsidRPr="0090369C" w:rsidRDefault="0090369C" w:rsidP="0090369C">
      <w:pPr>
        <w:pStyle w:val="NormalnyWeb"/>
        <w:shd w:val="clear" w:color="auto" w:fill="FFFFFF"/>
        <w:spacing w:before="240" w:beforeAutospacing="0" w:after="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C5441" w:rsidRPr="003448CF" w:rsidRDefault="007C5441" w:rsidP="007C5441">
      <w:pPr>
        <w:pStyle w:val="Akapitzlist"/>
        <w:numPr>
          <w:ilvl w:val="0"/>
          <w:numId w:val="2"/>
        </w:numPr>
        <w:spacing w:line="240" w:lineRule="auto"/>
      </w:pPr>
      <w:r w:rsidRPr="003448CF">
        <w:t>Czy mam prawo być obecny</w:t>
      </w:r>
      <w:r w:rsidR="00C6394F" w:rsidRPr="003448CF">
        <w:t>/obecna</w:t>
      </w:r>
      <w:r w:rsidRPr="003448CF">
        <w:t xml:space="preserve"> przy przeszukaniu?</w:t>
      </w:r>
    </w:p>
    <w:p w:rsidR="007C5441" w:rsidRPr="003448CF" w:rsidRDefault="007C5441" w:rsidP="007C5441">
      <w:pPr>
        <w:pStyle w:val="Akapitzlist"/>
        <w:spacing w:line="240" w:lineRule="auto"/>
      </w:pPr>
    </w:p>
    <w:p w:rsidR="008C78CE" w:rsidRDefault="007C5441" w:rsidP="0090369C">
      <w:pPr>
        <w:pStyle w:val="Akapitzlist"/>
        <w:spacing w:line="240" w:lineRule="auto"/>
      </w:pPr>
      <w:r w:rsidRPr="003448CF">
        <w:t>Zgodnie z art. 224 KPK podczas przeszukania ma prawo być obecna osoba, u której jest prowadzone przeszukanie. Ponadto może być obecna osoba przez nią wskazana, jeżeli nie uniemożliwia to przeszukania albo nie utrudnia go w istotny sposób. Jeżeli przy przeszukaniu nie ma na miejscu gospodarza lokalu, należy do przeszukania przywołać przynajmniej jednego dorosłego domownika lub sąsiada</w:t>
      </w:r>
      <w:r w:rsidR="0040710F" w:rsidRPr="003448CF">
        <w:t>.</w:t>
      </w:r>
    </w:p>
    <w:p w:rsidR="0090369C" w:rsidRPr="003448CF" w:rsidRDefault="0090369C" w:rsidP="0090369C">
      <w:pPr>
        <w:pStyle w:val="Akapitzlist"/>
        <w:spacing w:line="240" w:lineRule="auto"/>
      </w:pPr>
    </w:p>
    <w:p w:rsidR="008C78CE" w:rsidRPr="003448CF" w:rsidRDefault="008C78CE" w:rsidP="008C78CE">
      <w:pPr>
        <w:pStyle w:val="Akapitzlist"/>
        <w:numPr>
          <w:ilvl w:val="0"/>
          <w:numId w:val="2"/>
        </w:numPr>
        <w:spacing w:line="240" w:lineRule="auto"/>
      </w:pPr>
      <w:r w:rsidRPr="003448CF">
        <w:t>Czy w czasie przeszukania mogę być narażony</w:t>
      </w:r>
      <w:r w:rsidR="00C6394F" w:rsidRPr="003448CF">
        <w:t>/narażona</w:t>
      </w:r>
      <w:r w:rsidRPr="003448CF">
        <w:t xml:space="preserve"> na działania uwłaczające mej godności lub nietykalności cielesnej?</w:t>
      </w:r>
    </w:p>
    <w:p w:rsidR="008C78CE" w:rsidRPr="003448CF" w:rsidRDefault="008C78CE" w:rsidP="008C78CE">
      <w:pPr>
        <w:pStyle w:val="Akapitzlist"/>
        <w:spacing w:line="240" w:lineRule="auto"/>
      </w:pPr>
    </w:p>
    <w:p w:rsidR="008C78CE" w:rsidRDefault="008C78CE" w:rsidP="0090369C">
      <w:pPr>
        <w:pStyle w:val="Akapitzlist"/>
        <w:spacing w:line="240" w:lineRule="auto"/>
      </w:pPr>
      <w:r w:rsidRPr="003448CF">
        <w:t>Nie, zgodnie z art. 227 KPK . przeszukanie powinno być dokonane zgodnie z celem tej czynności, z zachowaniem umiaru i poszanowania godności osób, których ta czynność dotyczy, oraz bez wyrządzania niepotrzebnych szkód i dolegliwości.</w:t>
      </w:r>
    </w:p>
    <w:p w:rsidR="0090369C" w:rsidRPr="003448CF" w:rsidRDefault="0090369C" w:rsidP="0090369C">
      <w:pPr>
        <w:pStyle w:val="Akapitzlist"/>
        <w:spacing w:line="240" w:lineRule="auto"/>
      </w:pPr>
    </w:p>
    <w:p w:rsidR="008C78CE" w:rsidRPr="003448CF" w:rsidRDefault="008C78CE" w:rsidP="008C78CE">
      <w:pPr>
        <w:pStyle w:val="Akapitzlist"/>
        <w:numPr>
          <w:ilvl w:val="0"/>
          <w:numId w:val="2"/>
        </w:numPr>
        <w:spacing w:line="240" w:lineRule="auto"/>
      </w:pPr>
      <w:r w:rsidRPr="003448CF">
        <w:t>Czy w wyniku przeszukania mogą zostać zajęte należące do mnie rzeczy?</w:t>
      </w:r>
    </w:p>
    <w:p w:rsidR="0090369C" w:rsidRPr="003448CF" w:rsidRDefault="008C78CE" w:rsidP="0090369C">
      <w:pPr>
        <w:spacing w:line="240" w:lineRule="auto"/>
        <w:ind w:left="720"/>
      </w:pPr>
      <w:r w:rsidRPr="003448CF">
        <w:t>Tak, zgodnie z art. 217 § 1 KPK, na żądanie sądu lub prokuratora, a w wypadkach niecierpiących zwłoki – także na żądanie Policji</w:t>
      </w:r>
      <w:r w:rsidR="0033570F" w:rsidRPr="003448CF">
        <w:t xml:space="preserve">. </w:t>
      </w:r>
    </w:p>
    <w:p w:rsidR="0033570F" w:rsidRPr="003448CF" w:rsidRDefault="0033570F" w:rsidP="0033570F">
      <w:pPr>
        <w:pStyle w:val="Akapitzlist"/>
        <w:numPr>
          <w:ilvl w:val="0"/>
          <w:numId w:val="2"/>
        </w:numPr>
        <w:spacing w:line="240" w:lineRule="auto"/>
      </w:pPr>
      <w:r w:rsidRPr="003448CF">
        <w:t>Czy prawo wymaga udokumentowania przebiegu przeszukania i zatrzymania rzeczy?</w:t>
      </w:r>
    </w:p>
    <w:p w:rsidR="0033570F" w:rsidRPr="003448CF" w:rsidRDefault="0033570F" w:rsidP="0033570F">
      <w:pPr>
        <w:pStyle w:val="Akapitzlist"/>
        <w:spacing w:line="240" w:lineRule="auto"/>
      </w:pPr>
    </w:p>
    <w:p w:rsidR="0033570F" w:rsidRDefault="0033570F" w:rsidP="0033570F">
      <w:pPr>
        <w:pStyle w:val="Akapitzlist"/>
        <w:spacing w:line="240" w:lineRule="auto"/>
      </w:pPr>
      <w:r w:rsidRPr="003448CF">
        <w:t xml:space="preserve">Tak, zgodnie z art. 228 § 3 KPK, </w:t>
      </w:r>
      <w:r w:rsidR="0090369C">
        <w:t>o</w:t>
      </w:r>
      <w:r w:rsidRPr="003448CF">
        <w:t xml:space="preserve">sobom zainteresowanym należy natychmiast wręczyć </w:t>
      </w:r>
      <w:r w:rsidRPr="0090369C">
        <w:rPr>
          <w:b/>
        </w:rPr>
        <w:t>pokwitowanie</w:t>
      </w:r>
      <w:r w:rsidRPr="003448CF">
        <w:t xml:space="preserve"> stwierdzające, jakie przedmioty i przez kogo zostały zatrzymane. Ponadto, zgodnie z art. 229 KPK sporządza się </w:t>
      </w:r>
      <w:r w:rsidRPr="0090369C">
        <w:rPr>
          <w:b/>
        </w:rPr>
        <w:t>protokół przeszukania</w:t>
      </w:r>
      <w:r w:rsidRPr="003448CF">
        <w:t xml:space="preserve"> lub zatrzymania rzeczy. Powinien on zawierać oznaczenie sprawy, podanie dokładnej godziny rozpoczęcia i zakończenia czynności, dokładną listę zatrzymanych rzeczy i w miarę potrzeby ich opis.</w:t>
      </w:r>
    </w:p>
    <w:p w:rsidR="00A05E48" w:rsidRPr="00252A13" w:rsidRDefault="00A05E48" w:rsidP="00A05E48">
      <w:pPr>
        <w:spacing w:line="240" w:lineRule="auto"/>
        <w:rPr>
          <w:b/>
          <w:color w:val="FF0000"/>
        </w:rPr>
      </w:pPr>
      <w:r w:rsidRPr="00252A13">
        <w:rPr>
          <w:b/>
          <w:color w:val="FF0000"/>
        </w:rPr>
        <w:t>MOBBING W MIEJSCU PRACY</w:t>
      </w:r>
    </w:p>
    <w:p w:rsidR="00A05E48" w:rsidRPr="00252A13" w:rsidRDefault="00252A13" w:rsidP="00A05E48">
      <w:pPr>
        <w:pStyle w:val="Akapitzlist"/>
        <w:numPr>
          <w:ilvl w:val="0"/>
          <w:numId w:val="2"/>
        </w:numPr>
        <w:spacing w:line="240" w:lineRule="auto"/>
        <w:rPr>
          <w:color w:val="FF0000"/>
        </w:rPr>
      </w:pPr>
      <w:r w:rsidRPr="00252A13">
        <w:rPr>
          <w:color w:val="FF0000"/>
        </w:rPr>
        <w:t>Jak mogę bronić</w:t>
      </w:r>
      <w:r w:rsidR="008836D7">
        <w:rPr>
          <w:color w:val="FF0000"/>
        </w:rPr>
        <w:t xml:space="preserve"> się</w:t>
      </w:r>
      <w:r w:rsidRPr="00252A13">
        <w:rPr>
          <w:color w:val="FF0000"/>
        </w:rPr>
        <w:t>, je</w:t>
      </w:r>
      <w:r w:rsidR="008836D7">
        <w:rPr>
          <w:color w:val="FF0000"/>
        </w:rPr>
        <w:t>żeli</w:t>
      </w:r>
      <w:r w:rsidRPr="00252A13">
        <w:rPr>
          <w:color w:val="FF0000"/>
        </w:rPr>
        <w:t xml:space="preserve"> w z powodu przynależności do KOD lub z powodu głoszonych poglądów spotykam się z </w:t>
      </w:r>
      <w:proofErr w:type="spellStart"/>
      <w:r w:rsidRPr="00252A13">
        <w:rPr>
          <w:color w:val="FF0000"/>
        </w:rPr>
        <w:t>mobbingiem</w:t>
      </w:r>
      <w:proofErr w:type="spellEnd"/>
      <w:r w:rsidRPr="00252A13">
        <w:rPr>
          <w:color w:val="FF0000"/>
        </w:rPr>
        <w:t xml:space="preserve"> albo dyskryminacją w miejscu pracy</w:t>
      </w:r>
      <w:r w:rsidR="008836D7">
        <w:rPr>
          <w:color w:val="FF0000"/>
        </w:rPr>
        <w:t>?</w:t>
      </w:r>
    </w:p>
    <w:p w:rsidR="00252A13" w:rsidRPr="00252A13" w:rsidRDefault="00252A13" w:rsidP="00252A13">
      <w:pPr>
        <w:pStyle w:val="Akapitzlist"/>
        <w:spacing w:line="240" w:lineRule="auto"/>
        <w:rPr>
          <w:color w:val="FF0000"/>
        </w:rPr>
      </w:pPr>
    </w:p>
    <w:p w:rsidR="00252A13" w:rsidRPr="008836D7" w:rsidRDefault="00252A13" w:rsidP="00252A13">
      <w:pPr>
        <w:pStyle w:val="Akapitzlist"/>
        <w:spacing w:line="240" w:lineRule="auto"/>
        <w:rPr>
          <w:color w:val="FF0000"/>
        </w:rPr>
      </w:pPr>
      <w:r w:rsidRPr="00252A13">
        <w:rPr>
          <w:color w:val="FF0000"/>
        </w:rPr>
        <w:t>Przede wszystkim należy zbierać dowody takich działań pracodawcy. Może to być np. korespondencja mailowa albo dowód ze świadków – innych pracowników, np. te</w:t>
      </w:r>
      <w:r>
        <w:rPr>
          <w:color w:val="FF0000"/>
        </w:rPr>
        <w:t>ż</w:t>
      </w:r>
      <w:r w:rsidRPr="00252A13">
        <w:rPr>
          <w:color w:val="FF0000"/>
        </w:rPr>
        <w:t xml:space="preserve"> poddanych </w:t>
      </w:r>
      <w:proofErr w:type="spellStart"/>
      <w:r w:rsidRPr="00252A13">
        <w:rPr>
          <w:color w:val="FF0000"/>
        </w:rPr>
        <w:t>mobbingowi</w:t>
      </w:r>
      <w:proofErr w:type="spellEnd"/>
      <w:r>
        <w:rPr>
          <w:color w:val="FF0000"/>
        </w:rPr>
        <w:t xml:space="preserve">, czy nawet notatki własne z opisem zdarzenia </w:t>
      </w:r>
      <w:r w:rsidRPr="00252A13">
        <w:rPr>
          <w:color w:val="FF0000"/>
        </w:rPr>
        <w:t>. Bezpośredni</w:t>
      </w:r>
      <w:r w:rsidR="00DA399D">
        <w:rPr>
          <w:color w:val="FF0000"/>
        </w:rPr>
        <w:t>ą</w:t>
      </w:r>
      <w:r w:rsidRPr="00252A13">
        <w:rPr>
          <w:color w:val="FF0000"/>
        </w:rPr>
        <w:t xml:space="preserve"> pomoc można uzyskać w stowarzyszeniach </w:t>
      </w:r>
      <w:proofErr w:type="spellStart"/>
      <w:r w:rsidRPr="00252A13">
        <w:rPr>
          <w:color w:val="FF0000"/>
        </w:rPr>
        <w:t>antymobbingowych</w:t>
      </w:r>
      <w:proofErr w:type="spellEnd"/>
      <w:r w:rsidRPr="00252A13">
        <w:rPr>
          <w:color w:val="FF0000"/>
        </w:rPr>
        <w:t xml:space="preserve">, np. w </w:t>
      </w:r>
      <w:r w:rsidRPr="00252A13">
        <w:rPr>
          <w:rFonts w:cs="Tahoma"/>
          <w:color w:val="FF0000"/>
          <w:shd w:val="clear" w:color="auto" w:fill="FFFFFF"/>
        </w:rPr>
        <w:t xml:space="preserve">Ogólnopolskim Stowarzyszeniu </w:t>
      </w:r>
      <w:proofErr w:type="spellStart"/>
      <w:r w:rsidRPr="00252A13">
        <w:rPr>
          <w:rFonts w:cs="Tahoma"/>
          <w:color w:val="FF0000"/>
          <w:shd w:val="clear" w:color="auto" w:fill="FFFFFF"/>
        </w:rPr>
        <w:t>Antymobbingowym</w:t>
      </w:r>
      <w:proofErr w:type="spellEnd"/>
      <w:r w:rsidRPr="00252A13">
        <w:rPr>
          <w:rFonts w:cs="Tahoma"/>
          <w:color w:val="FF0000"/>
          <w:shd w:val="clear" w:color="auto" w:fill="FFFFFF"/>
        </w:rPr>
        <w:t xml:space="preserve"> OSA</w:t>
      </w:r>
      <w:r>
        <w:rPr>
          <w:rFonts w:cs="Tahoma"/>
          <w:color w:val="FF0000"/>
          <w:shd w:val="clear" w:color="auto" w:fill="FFFFFF"/>
        </w:rPr>
        <w:t xml:space="preserve"> (</w:t>
      </w:r>
      <w:hyperlink r:id="rId8" w:history="1">
        <w:r w:rsidRPr="00AC63F5">
          <w:rPr>
            <w:rStyle w:val="Hipercze"/>
            <w:rFonts w:cs="Tahoma"/>
            <w:shd w:val="clear" w:color="auto" w:fill="FFFFFF"/>
          </w:rPr>
          <w:t>http://osa-stow.republika.pl/</w:t>
        </w:r>
      </w:hyperlink>
      <w:r>
        <w:rPr>
          <w:rFonts w:cs="Tahoma"/>
          <w:color w:val="FF0000"/>
          <w:shd w:val="clear" w:color="auto" w:fill="FFFFFF"/>
        </w:rPr>
        <w:t xml:space="preserve">). Instytucją chroniąca prawa pracowników jest Państwowa Inspekcja Pracy (PIP). Można do PIP złożyć skargę na zachowanie pracodawcy. Jeżeli te środki okażą się nieskuteczne, można skierować sprawę do </w:t>
      </w:r>
      <w:r w:rsidRPr="008836D7">
        <w:rPr>
          <w:rFonts w:cs="Tahoma"/>
          <w:color w:val="FF0000"/>
          <w:shd w:val="clear" w:color="auto" w:fill="FFFFFF"/>
        </w:rPr>
        <w:t xml:space="preserve">sądu pracy i ubezpieczeń społecznych. </w:t>
      </w:r>
      <w:r w:rsidR="00DA399D" w:rsidRPr="008836D7">
        <w:rPr>
          <w:color w:val="FF0000"/>
        </w:rPr>
        <w:t>Art. 94</w:t>
      </w:r>
      <w:r w:rsidR="00DA399D" w:rsidRPr="008836D7">
        <w:rPr>
          <w:color w:val="FF0000"/>
          <w:vertAlign w:val="superscript"/>
        </w:rPr>
        <w:t>3</w:t>
      </w:r>
      <w:r w:rsidR="00DA399D" w:rsidRPr="008836D7">
        <w:rPr>
          <w:color w:val="FF0000"/>
        </w:rPr>
        <w:t xml:space="preserve"> Kodeksu pracy (KP) wprowadza </w:t>
      </w:r>
      <w:r w:rsidR="008836D7">
        <w:rPr>
          <w:color w:val="FF0000"/>
        </w:rPr>
        <w:t xml:space="preserve">a § 2 </w:t>
      </w:r>
      <w:r w:rsidR="00DA399D" w:rsidRPr="008836D7">
        <w:rPr>
          <w:color w:val="FF0000"/>
        </w:rPr>
        <w:t xml:space="preserve">definicję </w:t>
      </w:r>
      <w:proofErr w:type="spellStart"/>
      <w:r w:rsidR="00DA399D" w:rsidRPr="008836D7">
        <w:rPr>
          <w:color w:val="FF0000"/>
        </w:rPr>
        <w:t>mobbigu</w:t>
      </w:r>
      <w:proofErr w:type="spellEnd"/>
      <w:r w:rsidR="00DA399D" w:rsidRPr="008836D7">
        <w:rPr>
          <w:color w:val="FF0000"/>
        </w:rPr>
        <w:t xml:space="preserve">. Pracownik, u którego </w:t>
      </w:r>
      <w:proofErr w:type="spellStart"/>
      <w:r w:rsidR="00DA399D" w:rsidRPr="008836D7">
        <w:rPr>
          <w:color w:val="FF0000"/>
        </w:rPr>
        <w:t>mobbing</w:t>
      </w:r>
      <w:proofErr w:type="spellEnd"/>
      <w:r w:rsidR="00DA399D" w:rsidRPr="008836D7">
        <w:rPr>
          <w:color w:val="FF0000"/>
        </w:rPr>
        <w:t xml:space="preserve"> wywołał rozstrój zdrowia, może dochodzić od pracodawcy odpowiedniej sumy tytułem zadośćuczynienia pieniężnego za doznaną krzywdę</w:t>
      </w:r>
      <w:r w:rsidR="008836D7">
        <w:rPr>
          <w:color w:val="FF0000"/>
        </w:rPr>
        <w:t xml:space="preserve"> (art. </w:t>
      </w:r>
      <w:r w:rsidR="008836D7" w:rsidRPr="008836D7">
        <w:rPr>
          <w:color w:val="FF0000"/>
        </w:rPr>
        <w:t>Art. 94</w:t>
      </w:r>
      <w:r w:rsidR="008836D7" w:rsidRPr="008836D7">
        <w:rPr>
          <w:color w:val="FF0000"/>
          <w:vertAlign w:val="superscript"/>
        </w:rPr>
        <w:t>3</w:t>
      </w:r>
      <w:r w:rsidR="008836D7" w:rsidRPr="008836D7">
        <w:rPr>
          <w:color w:val="FF0000"/>
        </w:rPr>
        <w:t xml:space="preserve"> </w:t>
      </w:r>
      <w:r w:rsidR="008836D7">
        <w:rPr>
          <w:color w:val="FF0000"/>
        </w:rPr>
        <w:t>§ 3 KP)</w:t>
      </w:r>
      <w:r w:rsidR="00DA399D" w:rsidRPr="008836D7">
        <w:rPr>
          <w:color w:val="FF0000"/>
        </w:rPr>
        <w:t xml:space="preserve"> Pracownik, który wskutek </w:t>
      </w:r>
      <w:proofErr w:type="spellStart"/>
      <w:r w:rsidR="00DA399D" w:rsidRPr="008836D7">
        <w:rPr>
          <w:color w:val="FF0000"/>
        </w:rPr>
        <w:t>mobbingu</w:t>
      </w:r>
      <w:proofErr w:type="spellEnd"/>
      <w:r w:rsidR="00DA399D" w:rsidRPr="008836D7">
        <w:rPr>
          <w:color w:val="FF0000"/>
        </w:rPr>
        <w:t xml:space="preserve"> rozwiązał umowę o pracę, ma prawo dochodzić od pracodawcy odszkodowania w wysokości nie niższej niż minimalne wynagrodzenie za pracę</w:t>
      </w:r>
      <w:r w:rsidR="008836D7">
        <w:rPr>
          <w:color w:val="FF0000"/>
        </w:rPr>
        <w:t xml:space="preserve"> (art. </w:t>
      </w:r>
      <w:r w:rsidR="008836D7" w:rsidRPr="008836D7">
        <w:rPr>
          <w:color w:val="FF0000"/>
        </w:rPr>
        <w:t>Art. 94</w:t>
      </w:r>
      <w:r w:rsidR="008836D7" w:rsidRPr="008836D7">
        <w:rPr>
          <w:color w:val="FF0000"/>
          <w:vertAlign w:val="superscript"/>
        </w:rPr>
        <w:t>3</w:t>
      </w:r>
      <w:r w:rsidR="008836D7" w:rsidRPr="008836D7">
        <w:rPr>
          <w:color w:val="FF0000"/>
        </w:rPr>
        <w:t xml:space="preserve"> </w:t>
      </w:r>
      <w:r w:rsidR="008836D7">
        <w:rPr>
          <w:color w:val="FF0000"/>
        </w:rPr>
        <w:t>§ 4 KP)</w:t>
      </w:r>
      <w:r w:rsidR="00DA399D" w:rsidRPr="008836D7">
        <w:rPr>
          <w:color w:val="FF0000"/>
        </w:rPr>
        <w:t>.</w:t>
      </w:r>
    </w:p>
    <w:p w:rsidR="008836D7" w:rsidRDefault="008836D7" w:rsidP="00252A13">
      <w:pPr>
        <w:pStyle w:val="Akapitzlist"/>
        <w:spacing w:line="240" w:lineRule="auto"/>
      </w:pPr>
    </w:p>
    <w:p w:rsidR="008836D7" w:rsidRDefault="008836D7" w:rsidP="008836D7">
      <w:pPr>
        <w:pStyle w:val="Akapitzlist"/>
        <w:numPr>
          <w:ilvl w:val="0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 xml:space="preserve">Czy sprawca </w:t>
      </w:r>
      <w:proofErr w:type="spellStart"/>
      <w:r>
        <w:rPr>
          <w:color w:val="FF0000"/>
        </w:rPr>
        <w:t>mobbingu</w:t>
      </w:r>
      <w:proofErr w:type="spellEnd"/>
      <w:r>
        <w:rPr>
          <w:color w:val="FF0000"/>
        </w:rPr>
        <w:t xml:space="preserve"> lub działań dyskryminacyjnych wobec pracownika podlega odpowiedzialności karnej?</w:t>
      </w:r>
    </w:p>
    <w:p w:rsidR="008836D7" w:rsidRPr="008836D7" w:rsidRDefault="008836D7" w:rsidP="008836D7">
      <w:pPr>
        <w:spacing w:line="240" w:lineRule="auto"/>
        <w:ind w:left="720"/>
        <w:rPr>
          <w:color w:val="FF0000"/>
        </w:rPr>
      </w:pPr>
      <w:r>
        <w:rPr>
          <w:color w:val="FF0000"/>
        </w:rPr>
        <w:lastRenderedPageBreak/>
        <w:t xml:space="preserve">Tak, jeżeli działania te wypełnią znamiona przestępstwa ściganego na mocy art. 218 § 1 KK: </w:t>
      </w:r>
      <w:r w:rsidRPr="008836D7">
        <w:rPr>
          <w:color w:val="FF0000"/>
        </w:rPr>
        <w:t>Kto, wykonując czynności w sprawach z zakresu prawa pracy i ubezpieczeń społecznych, złośliwie lub uporczywie narusza prawa pracownika wynikające ze stosunku pracy lub ubezpieczenia społecznego, podlega grzywnie, karze ograniczenia wolności albo pozbawienia wolności do lat 2</w:t>
      </w:r>
    </w:p>
    <w:p w:rsidR="00D25344" w:rsidRDefault="00D25344" w:rsidP="00D25344">
      <w:pPr>
        <w:spacing w:line="240" w:lineRule="auto"/>
      </w:pPr>
    </w:p>
    <w:p w:rsidR="00D25344" w:rsidRPr="00D25344" w:rsidRDefault="00D25344" w:rsidP="00D25344">
      <w:pPr>
        <w:spacing w:line="240" w:lineRule="auto"/>
        <w:rPr>
          <w:b/>
        </w:rPr>
      </w:pPr>
      <w:r w:rsidRPr="00D25344">
        <w:rPr>
          <w:b/>
        </w:rPr>
        <w:t>OCHRONA DANYCH OSOBOWYCH</w:t>
      </w:r>
    </w:p>
    <w:p w:rsidR="002F7408" w:rsidRPr="003448CF" w:rsidRDefault="002F7408" w:rsidP="002F7408">
      <w:pPr>
        <w:spacing w:line="240" w:lineRule="auto"/>
      </w:pPr>
    </w:p>
    <w:p w:rsidR="002F7408" w:rsidRPr="003448CF" w:rsidRDefault="000B6876" w:rsidP="000B6876">
      <w:pPr>
        <w:pStyle w:val="Akapitzlist"/>
        <w:numPr>
          <w:ilvl w:val="0"/>
          <w:numId w:val="2"/>
        </w:numPr>
        <w:spacing w:line="240" w:lineRule="auto"/>
      </w:pPr>
      <w:r w:rsidRPr="003448CF">
        <w:t>Czy moje dane osobowe z racji przynależności do KOD podlegają ochronie?</w:t>
      </w:r>
    </w:p>
    <w:p w:rsidR="00C324DD" w:rsidRPr="00C324DD" w:rsidRDefault="00C324DD" w:rsidP="00C324DD">
      <w:pPr>
        <w:pStyle w:val="Tekstpodstawowy2"/>
        <w:jc w:val="both"/>
        <w:rPr>
          <w:rFonts w:asciiTheme="minorHAnsi" w:hAnsiTheme="minorHAnsi"/>
          <w:color w:val="FF0000"/>
          <w:sz w:val="22"/>
          <w:szCs w:val="22"/>
        </w:rPr>
      </w:pPr>
      <w:r w:rsidRPr="00C324D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              </w:t>
      </w:r>
      <w:r w:rsidR="000B6876" w:rsidRPr="00C324DD">
        <w:rPr>
          <w:rFonts w:asciiTheme="minorHAnsi" w:hAnsiTheme="minorHAnsi"/>
          <w:color w:val="FF0000"/>
          <w:sz w:val="22"/>
          <w:szCs w:val="22"/>
        </w:rPr>
        <w:t xml:space="preserve">Tak, </w:t>
      </w:r>
      <w:r w:rsidRPr="00C324DD">
        <w:rPr>
          <w:rFonts w:asciiTheme="minorHAnsi" w:hAnsiTheme="minorHAnsi"/>
          <w:color w:val="FF0000"/>
          <w:sz w:val="22"/>
          <w:szCs w:val="22"/>
        </w:rPr>
        <w:t xml:space="preserve">zgodnie z art. 51Konstytucji nikt nie może być obowiązany inaczej niż na podstawie </w:t>
      </w:r>
    </w:p>
    <w:p w:rsidR="00C324DD" w:rsidRPr="00C324DD" w:rsidRDefault="00C324DD" w:rsidP="00C324DD">
      <w:pPr>
        <w:pStyle w:val="Tekstpodstawowy2"/>
        <w:jc w:val="both"/>
        <w:rPr>
          <w:rFonts w:asciiTheme="minorHAnsi" w:hAnsiTheme="minorHAnsi"/>
          <w:color w:val="FF0000"/>
          <w:sz w:val="22"/>
          <w:szCs w:val="22"/>
        </w:rPr>
      </w:pPr>
      <w:r w:rsidRPr="00C324DD">
        <w:rPr>
          <w:rFonts w:asciiTheme="minorHAnsi" w:hAnsiTheme="minorHAnsi"/>
          <w:color w:val="FF0000"/>
          <w:sz w:val="22"/>
          <w:szCs w:val="22"/>
        </w:rPr>
        <w:t xml:space="preserve">               ustawy do ujawniania informacji dotyczących jego osoby. Taką ustawą jest ustawa o ochronie </w:t>
      </w:r>
    </w:p>
    <w:p w:rsidR="00C324DD" w:rsidRDefault="00C324DD" w:rsidP="00C324DD">
      <w:pPr>
        <w:pStyle w:val="Tekstpodstawowy2"/>
        <w:jc w:val="both"/>
        <w:rPr>
          <w:rFonts w:asciiTheme="minorHAnsi" w:hAnsiTheme="minorHAnsi"/>
          <w:sz w:val="22"/>
          <w:szCs w:val="22"/>
        </w:rPr>
      </w:pPr>
      <w:r w:rsidRPr="00C324DD">
        <w:rPr>
          <w:rFonts w:asciiTheme="minorHAnsi" w:hAnsiTheme="minorHAnsi"/>
          <w:color w:val="FF0000"/>
          <w:sz w:val="22"/>
          <w:szCs w:val="22"/>
        </w:rPr>
        <w:t xml:space="preserve">               danych osobowych. </w:t>
      </w:r>
      <w:r>
        <w:rPr>
          <w:rFonts w:asciiTheme="minorHAnsi" w:hAnsiTheme="minorHAnsi"/>
          <w:sz w:val="22"/>
          <w:szCs w:val="22"/>
        </w:rPr>
        <w:t xml:space="preserve">W myśl </w:t>
      </w:r>
      <w:r w:rsidR="000B6876" w:rsidRPr="00C324DD">
        <w:rPr>
          <w:rFonts w:asciiTheme="minorHAnsi" w:hAnsiTheme="minorHAnsi"/>
          <w:sz w:val="22"/>
          <w:szCs w:val="22"/>
        </w:rPr>
        <w:t xml:space="preserve">art. 1 ust. 1 UODO każdy ma prawo do ochrony dotyczących go </w:t>
      </w:r>
    </w:p>
    <w:p w:rsidR="000B6876" w:rsidRPr="00C324DD" w:rsidRDefault="00C324DD" w:rsidP="00C324DD">
      <w:pPr>
        <w:pStyle w:val="Tekstpodstawowy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0B6876" w:rsidRPr="00C324DD">
        <w:rPr>
          <w:rFonts w:asciiTheme="minorHAnsi" w:hAnsiTheme="minorHAnsi"/>
          <w:sz w:val="22"/>
          <w:szCs w:val="22"/>
        </w:rPr>
        <w:t>danych osobowych</w:t>
      </w:r>
    </w:p>
    <w:p w:rsidR="000B6876" w:rsidRPr="003448CF" w:rsidRDefault="000B6876" w:rsidP="000B6876">
      <w:pPr>
        <w:pStyle w:val="Akapitzlist"/>
        <w:spacing w:line="240" w:lineRule="auto"/>
      </w:pPr>
    </w:p>
    <w:p w:rsidR="000B6876" w:rsidRPr="003448CF" w:rsidRDefault="000B6876" w:rsidP="000B6876">
      <w:pPr>
        <w:pStyle w:val="Akapitzlist"/>
        <w:numPr>
          <w:ilvl w:val="0"/>
          <w:numId w:val="2"/>
        </w:numPr>
        <w:spacing w:line="240" w:lineRule="auto"/>
      </w:pPr>
      <w:r w:rsidRPr="003448CF">
        <w:t xml:space="preserve">Czy w związku z przynależnością do KOD konieczna jest moja zgoda na przetwarzanie moich danych osobowych? </w:t>
      </w:r>
    </w:p>
    <w:p w:rsidR="000B6876" w:rsidRPr="003448CF" w:rsidRDefault="000B6876" w:rsidP="000B6876">
      <w:pPr>
        <w:pStyle w:val="Akapitzlist"/>
        <w:spacing w:line="240" w:lineRule="auto"/>
      </w:pPr>
    </w:p>
    <w:p w:rsidR="00B60239" w:rsidRDefault="000B6876" w:rsidP="0090369C">
      <w:pPr>
        <w:pStyle w:val="Akapitzlist"/>
        <w:spacing w:line="240" w:lineRule="auto"/>
      </w:pPr>
      <w:r w:rsidRPr="003448CF">
        <w:t>Nie, gdyż zgodnie z art. 23 ust. 1 pkt 5 UODO</w:t>
      </w:r>
      <w:r w:rsidR="00B60239" w:rsidRPr="003448CF">
        <w:t xml:space="preserve"> przetwarzanie danych osobowych bez zgody zainteresowanego jest dopuszczalne, gdy jest to niezbędne dla wypełnienia prawnie usprawiedliwionych celów realizowanych przez administratorów danych albo odbiorców danych, a przetwarzanie nie narusza praw i wolności osoby, której dane dotyczą. Innymi słowy, jeżeli jest dokonywane na potrzeby istnienia i funkcjonowania stowarzyszenia, zgoda nie jest wymagana. </w:t>
      </w:r>
    </w:p>
    <w:p w:rsidR="0090369C" w:rsidRPr="003448CF" w:rsidRDefault="0090369C" w:rsidP="0090369C">
      <w:pPr>
        <w:pStyle w:val="Akapitzlist"/>
        <w:spacing w:line="240" w:lineRule="auto"/>
      </w:pPr>
    </w:p>
    <w:p w:rsidR="00B60239" w:rsidRPr="003448CF" w:rsidRDefault="00B60239" w:rsidP="00B60239">
      <w:pPr>
        <w:pStyle w:val="Akapitzlist"/>
        <w:numPr>
          <w:ilvl w:val="0"/>
          <w:numId w:val="2"/>
        </w:numPr>
        <w:spacing w:line="240" w:lineRule="auto"/>
      </w:pPr>
      <w:r w:rsidRPr="003448CF">
        <w:t>Czy administrator danych może przekazać moje dane innej osobie lub instytucji celem dalszego ich przetwarzania?</w:t>
      </w:r>
    </w:p>
    <w:p w:rsidR="0090369C" w:rsidRPr="003448CF" w:rsidRDefault="00B60239" w:rsidP="0090369C">
      <w:pPr>
        <w:spacing w:line="240" w:lineRule="auto"/>
        <w:ind w:left="720"/>
      </w:pPr>
      <w:r w:rsidRPr="003448CF">
        <w:t xml:space="preserve">Nie, zgodnie z art. 26 ust. 1 pkt 2, </w:t>
      </w:r>
      <w:r w:rsidR="007E1A83" w:rsidRPr="003448CF">
        <w:t xml:space="preserve">dane mogą być </w:t>
      </w:r>
      <w:r w:rsidRPr="003448CF">
        <w:t xml:space="preserve">zbierane </w:t>
      </w:r>
      <w:r w:rsidR="007E1A83" w:rsidRPr="003448CF">
        <w:t xml:space="preserve">tylko </w:t>
      </w:r>
      <w:r w:rsidRPr="003448CF">
        <w:t>dla oznaczonych, zgodnych z prawem celów i niepoddawane dalszemu przetwarzaniu niezgodnemu z tymi celami</w:t>
      </w:r>
      <w:r w:rsidR="0090369C">
        <w:t>.</w:t>
      </w:r>
    </w:p>
    <w:p w:rsidR="00CA3751" w:rsidRPr="003448CF" w:rsidRDefault="00CA3751" w:rsidP="00CA3751">
      <w:pPr>
        <w:pStyle w:val="Akapitzlist"/>
        <w:numPr>
          <w:ilvl w:val="0"/>
          <w:numId w:val="2"/>
        </w:numPr>
        <w:spacing w:line="240" w:lineRule="auto"/>
      </w:pPr>
      <w:r w:rsidRPr="003448CF">
        <w:t xml:space="preserve">Czy przetwarzanie moich danych może obejmować także dane „wrażliwe”, takie jak moje pochodzenie rasowe lub etniczne, poglądy polityczne, przekonania religijne, przynależność wyznaniową, partyjną lub związkową ? </w:t>
      </w:r>
    </w:p>
    <w:p w:rsidR="00CA3751" w:rsidRPr="003448CF" w:rsidRDefault="00CA3751" w:rsidP="00CA3751">
      <w:pPr>
        <w:pStyle w:val="Akapitzlist"/>
        <w:spacing w:line="240" w:lineRule="auto"/>
      </w:pPr>
    </w:p>
    <w:p w:rsidR="00CA3751" w:rsidRPr="003448CF" w:rsidRDefault="00CA3751" w:rsidP="00CA3751">
      <w:pPr>
        <w:pStyle w:val="Akapitzlist"/>
        <w:spacing w:line="240" w:lineRule="auto"/>
      </w:pPr>
      <w:r w:rsidRPr="003448CF">
        <w:t xml:space="preserve">Tak, zgodnie z art. 27 ust. 2 pkt 4 UODO, jeżeli jest to niezbędne do wykonania </w:t>
      </w:r>
      <w:r w:rsidR="0090369C">
        <w:t xml:space="preserve">zadań </w:t>
      </w:r>
      <w:r w:rsidRPr="003448CF">
        <w:t xml:space="preserve">statutowych </w:t>
      </w:r>
      <w:r w:rsidR="00621B5F" w:rsidRPr="003448CF">
        <w:t xml:space="preserve">m.in. stowarzyszeń </w:t>
      </w:r>
      <w:r w:rsidRPr="003448CF">
        <w:t xml:space="preserve">lub innych niezarobkowych organizacji lub instytucji o celach </w:t>
      </w:r>
      <w:r w:rsidR="00621B5F" w:rsidRPr="003448CF">
        <w:t xml:space="preserve">m.in. </w:t>
      </w:r>
      <w:r w:rsidRPr="003448CF">
        <w:t>politycznych, pod warunkiem, że przetwarzanie danych dotyczy wyłącznie członków tych organizacji lub instytucji albo osób utrzymujących z nimi stałe kontakty w związku z ich działalnością i zapewnione są pełne gwarancj</w:t>
      </w:r>
      <w:r w:rsidR="00621B5F" w:rsidRPr="003448CF">
        <w:t xml:space="preserve">e ochrony przetwarzanych danych. </w:t>
      </w:r>
    </w:p>
    <w:p w:rsidR="00621B5F" w:rsidRPr="003448CF" w:rsidRDefault="00621B5F" w:rsidP="00CA3751">
      <w:pPr>
        <w:pStyle w:val="Akapitzlist"/>
        <w:spacing w:line="240" w:lineRule="auto"/>
      </w:pPr>
    </w:p>
    <w:p w:rsidR="00C324DD" w:rsidRDefault="00621B5F" w:rsidP="00C324DD">
      <w:pPr>
        <w:pStyle w:val="Akapitzlist"/>
        <w:numPr>
          <w:ilvl w:val="0"/>
          <w:numId w:val="2"/>
        </w:numPr>
        <w:spacing w:line="240" w:lineRule="auto"/>
      </w:pPr>
      <w:r w:rsidRPr="003448CF">
        <w:t xml:space="preserve">Czy mam prawo do kontroli, tego jakie moje  </w:t>
      </w:r>
      <w:r w:rsidR="00552548" w:rsidRPr="00552548">
        <w:rPr>
          <w:color w:val="3366FF"/>
        </w:rPr>
        <w:t>dane</w:t>
      </w:r>
      <w:r w:rsidR="00552548">
        <w:t xml:space="preserve"> </w:t>
      </w:r>
      <w:r w:rsidRPr="003448CF">
        <w:t>i</w:t>
      </w:r>
      <w:r w:rsidR="00C324DD">
        <w:t xml:space="preserve"> w jaki sposób są przetwarzane?</w:t>
      </w:r>
    </w:p>
    <w:p w:rsidR="00AE6993" w:rsidRPr="00C324DD" w:rsidRDefault="00C324DD" w:rsidP="00C324DD">
      <w:pPr>
        <w:pStyle w:val="Akapitzlist"/>
        <w:spacing w:line="240" w:lineRule="auto"/>
      </w:pPr>
      <w:r w:rsidRPr="00591A85">
        <w:rPr>
          <w:color w:val="FF0000"/>
        </w:rPr>
        <w:t xml:space="preserve">Już na podstawie art. 51 Konstytucji każdy ma prawo dostępu do dotyczących </w:t>
      </w:r>
      <w:r w:rsidRPr="00591A85">
        <w:rPr>
          <w:color w:val="FF0000"/>
          <w:sz w:val="24"/>
        </w:rPr>
        <w:t>go urzędowych dokumentów i zbiorów danych. Ograniczenie tego prawa może określić ustawa.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21B5F" w:rsidRPr="003448CF">
        <w:t>godnie z art. 32 ust. 1 UODO każdej osobie przysługuje prawo do kontroli przetwarzania danych, które jej dotyczą. UODO szczegółowo i obszernie wymienia w art. 32 ust. 1 w pkt 1-9</w:t>
      </w:r>
      <w:r>
        <w:t xml:space="preserve"> </w:t>
      </w:r>
      <w:r w:rsidR="00621B5F" w:rsidRPr="003448CF">
        <w:t xml:space="preserve">prawa jakie ma osoba, której dane są przetwarzane. </w:t>
      </w:r>
    </w:p>
    <w:p w:rsidR="00AE6993" w:rsidRPr="003448CF" w:rsidRDefault="00AE6993" w:rsidP="00621B5F">
      <w:pPr>
        <w:pStyle w:val="Akapitzlist"/>
        <w:spacing w:line="240" w:lineRule="auto"/>
      </w:pPr>
    </w:p>
    <w:p w:rsidR="00AE6993" w:rsidRPr="003448CF" w:rsidRDefault="00AE6993" w:rsidP="00AE6993">
      <w:pPr>
        <w:pStyle w:val="Akapitzlist"/>
        <w:numPr>
          <w:ilvl w:val="0"/>
          <w:numId w:val="2"/>
        </w:numPr>
        <w:spacing w:line="240" w:lineRule="auto"/>
      </w:pPr>
      <w:r w:rsidRPr="003448CF">
        <w:t>Jakie są najważniejsze prawa, które mi przysługują?</w:t>
      </w:r>
    </w:p>
    <w:p w:rsidR="00AE6993" w:rsidRPr="003448CF" w:rsidRDefault="00AE6993" w:rsidP="00621B5F">
      <w:pPr>
        <w:pStyle w:val="Akapitzlist"/>
        <w:spacing w:line="240" w:lineRule="auto"/>
      </w:pPr>
    </w:p>
    <w:p w:rsidR="00AE6993" w:rsidRPr="003448CF" w:rsidRDefault="00621B5F" w:rsidP="00AE6993">
      <w:pPr>
        <w:pStyle w:val="Akapitzlist"/>
        <w:spacing w:line="240" w:lineRule="auto"/>
      </w:pPr>
      <w:r w:rsidRPr="003448CF">
        <w:t xml:space="preserve">Przede wszystkim jest to prawo do wszechstronnej </w:t>
      </w:r>
      <w:r w:rsidRPr="0090369C">
        <w:rPr>
          <w:b/>
        </w:rPr>
        <w:t>informacji</w:t>
      </w:r>
      <w:r w:rsidRPr="003448CF">
        <w:t xml:space="preserve"> o tym jakie dane są przetwarzane, w jakim celu i przez kogo. </w:t>
      </w:r>
      <w:r w:rsidR="00AE6993" w:rsidRPr="003448CF">
        <w:t xml:space="preserve">Ponadto jest to prawo do </w:t>
      </w:r>
      <w:r w:rsidR="00AE6993" w:rsidRPr="00C8020E">
        <w:rPr>
          <w:b/>
        </w:rPr>
        <w:t>uzupełnienia, uaktualnienia, sprostowania</w:t>
      </w:r>
      <w:r w:rsidR="00AE6993" w:rsidRPr="003448CF">
        <w:t xml:space="preserve"> danych osobowych, czasowego lub stałego wstrzymania ich przetwarzania lub </w:t>
      </w:r>
      <w:r w:rsidR="00AE6993" w:rsidRPr="00C8020E">
        <w:rPr>
          <w:b/>
        </w:rPr>
        <w:t>ich usunięcia</w:t>
      </w:r>
      <w:r w:rsidR="00AE6993" w:rsidRPr="003448CF">
        <w:t>, jeżeli są one niekompletne, nieaktualne, nieprawdziwe lub zostały zebrane z naruszeniem ustawy albo są już zbędne do realizacji celu, dla którego zostały zebrane. Nawet jeżeli dane są prawdziwe</w:t>
      </w:r>
      <w:r w:rsidR="00D82FAB" w:rsidRPr="003448CF">
        <w:t>, aktualne</w:t>
      </w:r>
      <w:r w:rsidR="00AE6993" w:rsidRPr="003448CF">
        <w:t xml:space="preserve"> i zebrane zgodnie z prawem</w:t>
      </w:r>
      <w:r w:rsidR="00D82FAB" w:rsidRPr="003448CF">
        <w:t xml:space="preserve"> lub założonym celem</w:t>
      </w:r>
      <w:r w:rsidR="00AE6993" w:rsidRPr="003448CF">
        <w:t xml:space="preserve">, </w:t>
      </w:r>
      <w:r w:rsidR="00D82FAB" w:rsidRPr="003448CF">
        <w:t xml:space="preserve">np. na potrzeby działalności stowarzyszenia, </w:t>
      </w:r>
      <w:r w:rsidR="00AE6993" w:rsidRPr="003448CF">
        <w:t xml:space="preserve">to i tak można zgodnie z art. 32 ust. 1 pkt 7 żądać </w:t>
      </w:r>
      <w:r w:rsidR="00D82FAB" w:rsidRPr="003448CF">
        <w:t xml:space="preserve">zaprzestania ich przetwarzania ze względu na szczególną sytuację żądającego. </w:t>
      </w:r>
    </w:p>
    <w:p w:rsidR="00AE6993" w:rsidRPr="003448CF" w:rsidRDefault="00AE6993" w:rsidP="00621B5F">
      <w:pPr>
        <w:pStyle w:val="Akapitzlist"/>
        <w:spacing w:line="240" w:lineRule="auto"/>
      </w:pPr>
    </w:p>
    <w:p w:rsidR="00895E57" w:rsidRDefault="00FA2DFD" w:rsidP="00621B5F">
      <w:pPr>
        <w:pStyle w:val="Akapitzlist"/>
        <w:spacing w:line="240" w:lineRule="auto"/>
        <w:rPr>
          <w:b/>
        </w:rPr>
      </w:pPr>
      <w:r w:rsidRPr="00FA2DFD">
        <w:rPr>
          <w:b/>
        </w:rPr>
        <w:t>DOSTĘP DO INFORMACJI PUBLICZNEJ</w:t>
      </w:r>
    </w:p>
    <w:p w:rsidR="00FA2DFD" w:rsidRDefault="00FA2DFD" w:rsidP="00621B5F">
      <w:pPr>
        <w:pStyle w:val="Akapitzlist"/>
        <w:spacing w:line="240" w:lineRule="auto"/>
        <w:rPr>
          <w:b/>
        </w:rPr>
      </w:pPr>
    </w:p>
    <w:p w:rsidR="00FA2DFD" w:rsidRPr="00FA2DFD" w:rsidRDefault="00FA2DFD" w:rsidP="00FA2DFD">
      <w:pPr>
        <w:pStyle w:val="Akapitzlist"/>
        <w:numPr>
          <w:ilvl w:val="0"/>
          <w:numId w:val="2"/>
        </w:numPr>
        <w:spacing w:line="240" w:lineRule="auto"/>
        <w:rPr>
          <w:color w:val="FF0000"/>
        </w:rPr>
      </w:pPr>
      <w:r w:rsidRPr="00FA2DFD">
        <w:rPr>
          <w:color w:val="FF0000"/>
        </w:rPr>
        <w:t xml:space="preserve">Czy jako członek KOD i obywatel mam wolny i nieskrępowany dostęp do informacji publicznej, bez potrzeby uzasadniania, do czego jest mi potrzebna taka informacja? </w:t>
      </w:r>
    </w:p>
    <w:p w:rsidR="00FA2DFD" w:rsidRPr="00FA2DFD" w:rsidRDefault="00FA2DFD" w:rsidP="00FA2DFD">
      <w:pPr>
        <w:pStyle w:val="Tekstpodstawowy2"/>
        <w:ind w:left="708"/>
        <w:jc w:val="both"/>
        <w:rPr>
          <w:rFonts w:asciiTheme="minorHAnsi" w:hAnsiTheme="minorHAnsi"/>
          <w:color w:val="FF0000"/>
          <w:sz w:val="24"/>
        </w:rPr>
      </w:pPr>
      <w:r w:rsidRPr="00FA2DFD">
        <w:rPr>
          <w:rFonts w:asciiTheme="minorHAnsi" w:hAnsiTheme="minorHAnsi"/>
          <w:color w:val="FF0000"/>
          <w:sz w:val="22"/>
          <w:szCs w:val="22"/>
        </w:rPr>
        <w:t xml:space="preserve">Tak, prawo to zapewnia już Konstytucja w art. 61, stanowiąc, że </w:t>
      </w:r>
      <w:r w:rsidRPr="00A05E48">
        <w:rPr>
          <w:rFonts w:asciiTheme="minorHAnsi" w:hAnsiTheme="minorHAnsi"/>
          <w:color w:val="FF0000"/>
          <w:sz w:val="22"/>
          <w:szCs w:val="22"/>
        </w:rPr>
        <w:t>o</w:t>
      </w:r>
      <w:r w:rsidRPr="00FA2DFD">
        <w:rPr>
          <w:rFonts w:asciiTheme="minorHAnsi" w:hAnsiTheme="minorHAnsi"/>
          <w:color w:val="FF0000"/>
          <w:sz w:val="24"/>
        </w:rPr>
        <w:t>bywatel ma prawo do uzyskiwania informacji o działalności organów władzy publicznej oraz osób pełniących funkcje publiczne. Prawo do uzyskiwania informacji obejmuje dostęp do dokumentów oraz wstęp na posiedzenia kolegialnych organów władzy publicznej pochodzących z powszechnych wyborów, z możliwością rejestracji dźwięku lub obrazu.</w:t>
      </w:r>
      <w:r w:rsidRPr="00A05E48">
        <w:rPr>
          <w:rFonts w:asciiTheme="minorHAnsi" w:hAnsiTheme="minorHAnsi"/>
          <w:color w:val="FF0000"/>
          <w:sz w:val="24"/>
        </w:rPr>
        <w:t xml:space="preserve"> </w:t>
      </w:r>
      <w:r w:rsidRPr="00FA2DFD">
        <w:rPr>
          <w:rFonts w:asciiTheme="minorHAnsi" w:hAnsiTheme="minorHAnsi"/>
          <w:color w:val="FF0000"/>
          <w:sz w:val="24"/>
        </w:rPr>
        <w:t xml:space="preserve">Ograniczenie </w:t>
      </w:r>
      <w:r w:rsidR="00A05E48">
        <w:rPr>
          <w:rFonts w:asciiTheme="minorHAnsi" w:hAnsiTheme="minorHAnsi"/>
          <w:color w:val="FF0000"/>
          <w:sz w:val="24"/>
        </w:rPr>
        <w:t xml:space="preserve">tego </w:t>
      </w:r>
      <w:r w:rsidRPr="00FA2DFD">
        <w:rPr>
          <w:rFonts w:asciiTheme="minorHAnsi" w:hAnsiTheme="minorHAnsi"/>
          <w:color w:val="FF0000"/>
          <w:sz w:val="24"/>
        </w:rPr>
        <w:t>prawa, może nastąpić wyłącznie ze względu na określone w ustawach ochronę wolności i praw innych osób i podmiotów gospodarczych oraz ochronę porządku publicznego, bezpieczeństwa lub ważnego interesu gospodarczego państwa.</w:t>
      </w:r>
      <w:r w:rsidRPr="00A05E48">
        <w:rPr>
          <w:rFonts w:asciiTheme="minorHAnsi" w:hAnsiTheme="minorHAnsi"/>
          <w:color w:val="FF0000"/>
          <w:sz w:val="24"/>
        </w:rPr>
        <w:t xml:space="preserve"> Aktem wykonawczym wobec tych postanowień Konstytucji jest ustawa</w:t>
      </w:r>
      <w:r w:rsidRPr="00A05E48">
        <w:rPr>
          <w:rFonts w:asciiTheme="minorHAnsi" w:hAnsiTheme="minorHAnsi"/>
          <w:color w:val="FF0000"/>
          <w:sz w:val="22"/>
          <w:szCs w:val="22"/>
        </w:rPr>
        <w:t xml:space="preserve"> z dnia 6 września 2001 r. </w:t>
      </w:r>
      <w:r w:rsidRPr="00A05E48">
        <w:rPr>
          <w:rFonts w:asciiTheme="minorHAnsi" w:hAnsiTheme="minorHAnsi"/>
          <w:bCs/>
          <w:color w:val="FF0000"/>
          <w:sz w:val="22"/>
          <w:szCs w:val="22"/>
        </w:rPr>
        <w:t xml:space="preserve">o dostępie do informacji publicznej. Postanowienia tej ustawy precyzują zasady dostępu do informacji publicznej, ale nie mogą być sprzeczne z art. </w:t>
      </w:r>
      <w:r w:rsidR="00A05E48" w:rsidRPr="00A05E48">
        <w:rPr>
          <w:rFonts w:asciiTheme="minorHAnsi" w:hAnsiTheme="minorHAnsi"/>
          <w:bCs/>
          <w:color w:val="FF0000"/>
          <w:sz w:val="22"/>
          <w:szCs w:val="22"/>
        </w:rPr>
        <w:t>61 Konstytucji.</w:t>
      </w:r>
    </w:p>
    <w:bookmarkEnd w:id="0"/>
    <w:p w:rsidR="00FA2DFD" w:rsidRPr="00FA2DFD" w:rsidRDefault="00FA2DFD" w:rsidP="00FA2DFD">
      <w:pPr>
        <w:spacing w:line="240" w:lineRule="auto"/>
        <w:ind w:left="708"/>
        <w:rPr>
          <w:color w:val="FF0000"/>
        </w:rPr>
      </w:pPr>
    </w:p>
    <w:p w:rsidR="005D4873" w:rsidRDefault="005D4873" w:rsidP="00621B5F">
      <w:pPr>
        <w:pStyle w:val="Akapitzlist"/>
        <w:spacing w:line="240" w:lineRule="auto"/>
      </w:pPr>
    </w:p>
    <w:p w:rsidR="000B6876" w:rsidRDefault="000B6876" w:rsidP="000B6876">
      <w:pPr>
        <w:pStyle w:val="Akapitzlist"/>
        <w:spacing w:line="240" w:lineRule="auto"/>
      </w:pPr>
    </w:p>
    <w:p w:rsidR="00E44783" w:rsidRDefault="00E44783" w:rsidP="0073643C">
      <w:pPr>
        <w:pStyle w:val="Akapitzlist"/>
      </w:pPr>
    </w:p>
    <w:p w:rsidR="00E44783" w:rsidRDefault="00E44783" w:rsidP="0073643C">
      <w:pPr>
        <w:pStyle w:val="Akapitzlist"/>
      </w:pPr>
    </w:p>
    <w:p w:rsidR="00E44783" w:rsidRDefault="00E44783" w:rsidP="0073643C">
      <w:pPr>
        <w:pStyle w:val="Akapitzlist"/>
      </w:pPr>
    </w:p>
    <w:p w:rsidR="00E44783" w:rsidRDefault="00E44783" w:rsidP="0073643C">
      <w:pPr>
        <w:pStyle w:val="Akapitzlist"/>
      </w:pPr>
    </w:p>
    <w:p w:rsidR="0073643C" w:rsidRDefault="0073643C" w:rsidP="0073643C">
      <w:pPr>
        <w:pStyle w:val="Akapitzlist"/>
        <w:ind w:left="1416"/>
      </w:pPr>
    </w:p>
    <w:sectPr w:rsidR="0073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B8" w:rsidRDefault="007C25B8" w:rsidP="0073643C">
      <w:pPr>
        <w:spacing w:after="0" w:line="240" w:lineRule="auto"/>
      </w:pPr>
      <w:r>
        <w:separator/>
      </w:r>
    </w:p>
  </w:endnote>
  <w:endnote w:type="continuationSeparator" w:id="0">
    <w:p w:rsidR="007C25B8" w:rsidRDefault="007C25B8" w:rsidP="0073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B8" w:rsidRDefault="007C25B8" w:rsidP="0073643C">
      <w:pPr>
        <w:spacing w:after="0" w:line="240" w:lineRule="auto"/>
      </w:pPr>
      <w:r>
        <w:separator/>
      </w:r>
    </w:p>
  </w:footnote>
  <w:footnote w:type="continuationSeparator" w:id="0">
    <w:p w:rsidR="007C25B8" w:rsidRDefault="007C25B8" w:rsidP="0073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BB8"/>
    <w:multiLevelType w:val="hybridMultilevel"/>
    <w:tmpl w:val="AC9426E6"/>
    <w:lvl w:ilvl="0" w:tplc="B4A6E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3137D"/>
    <w:multiLevelType w:val="hybridMultilevel"/>
    <w:tmpl w:val="1FBA7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95"/>
    <w:rsid w:val="000071DB"/>
    <w:rsid w:val="000B6876"/>
    <w:rsid w:val="000D3AAB"/>
    <w:rsid w:val="00123E28"/>
    <w:rsid w:val="00170425"/>
    <w:rsid w:val="001A335E"/>
    <w:rsid w:val="001A36CA"/>
    <w:rsid w:val="001E5038"/>
    <w:rsid w:val="00212FA1"/>
    <w:rsid w:val="00216709"/>
    <w:rsid w:val="00223449"/>
    <w:rsid w:val="00252A13"/>
    <w:rsid w:val="00254D35"/>
    <w:rsid w:val="002B1DAD"/>
    <w:rsid w:val="002C0FD5"/>
    <w:rsid w:val="002D5F5B"/>
    <w:rsid w:val="002E64C6"/>
    <w:rsid w:val="002F3C06"/>
    <w:rsid w:val="002F7408"/>
    <w:rsid w:val="003124C6"/>
    <w:rsid w:val="0033570F"/>
    <w:rsid w:val="003448CF"/>
    <w:rsid w:val="003C2449"/>
    <w:rsid w:val="003C59CD"/>
    <w:rsid w:val="003D4230"/>
    <w:rsid w:val="003D7D34"/>
    <w:rsid w:val="003F1A0D"/>
    <w:rsid w:val="0040710F"/>
    <w:rsid w:val="004432AE"/>
    <w:rsid w:val="0048106D"/>
    <w:rsid w:val="004936AB"/>
    <w:rsid w:val="004D4518"/>
    <w:rsid w:val="004E3C78"/>
    <w:rsid w:val="00541B3B"/>
    <w:rsid w:val="00552548"/>
    <w:rsid w:val="00565095"/>
    <w:rsid w:val="00591A85"/>
    <w:rsid w:val="00596009"/>
    <w:rsid w:val="005C2B13"/>
    <w:rsid w:val="005D4873"/>
    <w:rsid w:val="005F5A67"/>
    <w:rsid w:val="0060025B"/>
    <w:rsid w:val="00604EB2"/>
    <w:rsid w:val="00621B5F"/>
    <w:rsid w:val="00626DDF"/>
    <w:rsid w:val="00642B98"/>
    <w:rsid w:val="0069483F"/>
    <w:rsid w:val="006C172F"/>
    <w:rsid w:val="006E7524"/>
    <w:rsid w:val="0073643C"/>
    <w:rsid w:val="00746BD6"/>
    <w:rsid w:val="007709C5"/>
    <w:rsid w:val="007C25B8"/>
    <w:rsid w:val="007C5441"/>
    <w:rsid w:val="007C68DF"/>
    <w:rsid w:val="007E1A83"/>
    <w:rsid w:val="007F0340"/>
    <w:rsid w:val="00814D1C"/>
    <w:rsid w:val="00830B4E"/>
    <w:rsid w:val="0084388D"/>
    <w:rsid w:val="00850A9B"/>
    <w:rsid w:val="008836D7"/>
    <w:rsid w:val="008870BB"/>
    <w:rsid w:val="00895E57"/>
    <w:rsid w:val="008C78CE"/>
    <w:rsid w:val="008D3202"/>
    <w:rsid w:val="008F4A13"/>
    <w:rsid w:val="0090369C"/>
    <w:rsid w:val="00905D33"/>
    <w:rsid w:val="0092358D"/>
    <w:rsid w:val="00970EF1"/>
    <w:rsid w:val="00A05E48"/>
    <w:rsid w:val="00A20373"/>
    <w:rsid w:val="00A20D1A"/>
    <w:rsid w:val="00A21E8B"/>
    <w:rsid w:val="00AC30AA"/>
    <w:rsid w:val="00AE6993"/>
    <w:rsid w:val="00B01B68"/>
    <w:rsid w:val="00B217BB"/>
    <w:rsid w:val="00B46B88"/>
    <w:rsid w:val="00B569B9"/>
    <w:rsid w:val="00B60239"/>
    <w:rsid w:val="00BB51DE"/>
    <w:rsid w:val="00BD7BB5"/>
    <w:rsid w:val="00C10278"/>
    <w:rsid w:val="00C324DD"/>
    <w:rsid w:val="00C50019"/>
    <w:rsid w:val="00C6394F"/>
    <w:rsid w:val="00C8020E"/>
    <w:rsid w:val="00CA3751"/>
    <w:rsid w:val="00CA51B7"/>
    <w:rsid w:val="00CD73BC"/>
    <w:rsid w:val="00D25344"/>
    <w:rsid w:val="00D30837"/>
    <w:rsid w:val="00D82FAB"/>
    <w:rsid w:val="00DA399D"/>
    <w:rsid w:val="00E44783"/>
    <w:rsid w:val="00E72AD6"/>
    <w:rsid w:val="00E97003"/>
    <w:rsid w:val="00F43361"/>
    <w:rsid w:val="00F87395"/>
    <w:rsid w:val="00F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D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4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43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C2449"/>
  </w:style>
  <w:style w:type="paragraph" w:styleId="NormalnyWeb">
    <w:name w:val="Normal (Web)"/>
    <w:basedOn w:val="Normalny"/>
    <w:uiPriority w:val="99"/>
    <w:unhideWhenUsed/>
    <w:rsid w:val="006E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7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7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7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D3A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626DD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42B98"/>
    <w:rPr>
      <w:b/>
      <w:bCs/>
    </w:rPr>
  </w:style>
  <w:style w:type="paragraph" w:styleId="Tekstpodstawowy2">
    <w:name w:val="Body Text 2"/>
    <w:basedOn w:val="Normalny"/>
    <w:link w:val="Tekstpodstawowy2Znak"/>
    <w:rsid w:val="00C324D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24D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2A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D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4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43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C2449"/>
  </w:style>
  <w:style w:type="paragraph" w:styleId="NormalnyWeb">
    <w:name w:val="Normal (Web)"/>
    <w:basedOn w:val="Normalny"/>
    <w:uiPriority w:val="99"/>
    <w:unhideWhenUsed/>
    <w:rsid w:val="006E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7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7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7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D3A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626DD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42B98"/>
    <w:rPr>
      <w:b/>
      <w:bCs/>
    </w:rPr>
  </w:style>
  <w:style w:type="paragraph" w:styleId="Tekstpodstawowy2">
    <w:name w:val="Body Text 2"/>
    <w:basedOn w:val="Normalny"/>
    <w:link w:val="Tekstpodstawowy2Znak"/>
    <w:rsid w:val="00C324D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24D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-stow.republik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3523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K.K.</cp:lastModifiedBy>
  <cp:revision>2</cp:revision>
  <cp:lastPrinted>2016-02-20T21:02:00Z</cp:lastPrinted>
  <dcterms:created xsi:type="dcterms:W3CDTF">2016-03-30T10:32:00Z</dcterms:created>
  <dcterms:modified xsi:type="dcterms:W3CDTF">2016-03-30T10:32:00Z</dcterms:modified>
</cp:coreProperties>
</file>